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7E3E7" w14:textId="77777777" w:rsidR="00041B3D" w:rsidRDefault="00041B3D" w:rsidP="00041B3D">
      <w:r w:rsidRPr="00914A8F">
        <w:rPr>
          <w:rFonts w:ascii="Arial" w:hAnsi="Arial" w:cs="Arial"/>
          <w:b/>
          <w:noProof/>
          <w:lang w:eastAsia="en-GB"/>
        </w:rPr>
        <w:drawing>
          <wp:anchor distT="0" distB="0" distL="114300" distR="114300" simplePos="0" relativeHeight="251659264" behindDoc="0" locked="0" layoutInCell="1" allowOverlap="1" wp14:anchorId="254341F3" wp14:editId="3CE98ABE">
            <wp:simplePos x="0" y="0"/>
            <wp:positionH relativeFrom="margin">
              <wp:posOffset>-209550</wp:posOffset>
            </wp:positionH>
            <wp:positionV relativeFrom="paragraph">
              <wp:posOffset>0</wp:posOffset>
            </wp:positionV>
            <wp:extent cx="2381250" cy="796290"/>
            <wp:effectExtent l="0" t="0" r="0" b="3810"/>
            <wp:wrapThrough wrapText="bothSides">
              <wp:wrapPolygon edited="0">
                <wp:start x="0" y="0"/>
                <wp:lineTo x="0" y="21187"/>
                <wp:lineTo x="21427" y="21187"/>
                <wp:lineTo x="21427" y="0"/>
                <wp:lineTo x="0" y="0"/>
              </wp:wrapPolygon>
            </wp:wrapThrough>
            <wp:docPr id="2" name="Picture 2" descr="ll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ep-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EFCD8" w14:textId="77777777" w:rsidR="00041B3D" w:rsidRDefault="00041B3D" w:rsidP="00041B3D"/>
    <w:p w14:paraId="5FB6C1E9" w14:textId="77777777" w:rsidR="00041B3D" w:rsidRDefault="00041B3D" w:rsidP="00041B3D"/>
    <w:p w14:paraId="0139E083" w14:textId="77777777" w:rsidR="00041B3D" w:rsidRDefault="00041B3D" w:rsidP="00041B3D"/>
    <w:p w14:paraId="2466C567" w14:textId="5488EE53" w:rsidR="00041B3D" w:rsidRPr="00816D1B" w:rsidRDefault="00D51D1A" w:rsidP="00041B3D">
      <w:pPr>
        <w:spacing w:after="0"/>
        <w:rPr>
          <w:rFonts w:ascii="Arial" w:hAnsi="Arial" w:cs="Arial"/>
          <w:b/>
          <w:sz w:val="24"/>
          <w:szCs w:val="24"/>
        </w:rPr>
      </w:pPr>
      <w:r>
        <w:rPr>
          <w:rFonts w:ascii="Arial" w:hAnsi="Arial" w:cs="Arial"/>
          <w:b/>
          <w:sz w:val="24"/>
          <w:szCs w:val="24"/>
          <w:lang w:val="en-US" w:eastAsia="en-GB"/>
        </w:rPr>
        <w:t>Lancashire Enterprise Partnership Limited</w:t>
      </w:r>
    </w:p>
    <w:p w14:paraId="15AFC2A9" w14:textId="77777777" w:rsidR="00041B3D" w:rsidRDefault="00041B3D" w:rsidP="00041B3D">
      <w:pPr>
        <w:spacing w:after="0"/>
        <w:rPr>
          <w:rFonts w:ascii="Arial" w:hAnsi="Arial" w:cs="Arial"/>
          <w:b/>
          <w:sz w:val="24"/>
          <w:szCs w:val="24"/>
        </w:rPr>
      </w:pPr>
    </w:p>
    <w:p w14:paraId="12CB7BE4" w14:textId="0D5BE4EF" w:rsidR="00041B3D" w:rsidRPr="000C2AEF" w:rsidRDefault="00041B3D" w:rsidP="00041B3D">
      <w:pPr>
        <w:spacing w:after="0"/>
        <w:rPr>
          <w:rFonts w:ascii="Arial" w:hAnsi="Arial" w:cs="Arial"/>
          <w:b/>
          <w:sz w:val="24"/>
          <w:szCs w:val="24"/>
        </w:rPr>
      </w:pPr>
      <w:r>
        <w:rPr>
          <w:rFonts w:ascii="Arial" w:hAnsi="Arial" w:cs="Arial"/>
          <w:b/>
          <w:sz w:val="24"/>
          <w:szCs w:val="24"/>
        </w:rPr>
        <w:t xml:space="preserve">Private and Confidential: </w:t>
      </w:r>
      <w:r w:rsidR="00FB389E">
        <w:rPr>
          <w:rFonts w:ascii="Arial" w:hAnsi="Arial" w:cs="Arial"/>
          <w:b/>
          <w:sz w:val="24"/>
          <w:szCs w:val="24"/>
        </w:rPr>
        <w:t>No</w:t>
      </w:r>
    </w:p>
    <w:p w14:paraId="235C9549" w14:textId="77777777" w:rsidR="00041B3D" w:rsidRPr="000C2AEF" w:rsidRDefault="00041B3D" w:rsidP="00041B3D">
      <w:pPr>
        <w:spacing w:after="0"/>
        <w:rPr>
          <w:rFonts w:ascii="Arial" w:hAnsi="Arial" w:cs="Arial"/>
          <w:b/>
          <w:sz w:val="24"/>
          <w:szCs w:val="24"/>
        </w:rPr>
      </w:pPr>
    </w:p>
    <w:p w14:paraId="31D7DD3C" w14:textId="68D42834" w:rsidR="00041B3D" w:rsidRPr="00F34CA0" w:rsidRDefault="00D51D1A" w:rsidP="00041B3D">
      <w:pPr>
        <w:spacing w:after="0"/>
        <w:rPr>
          <w:rFonts w:ascii="Arial" w:hAnsi="Arial" w:cs="Arial"/>
          <w:b/>
          <w:bCs/>
          <w:color w:val="FF0000"/>
          <w:sz w:val="24"/>
          <w:szCs w:val="24"/>
        </w:rPr>
      </w:pPr>
      <w:r w:rsidRPr="00F34CA0">
        <w:rPr>
          <w:rFonts w:ascii="Arial" w:hAnsi="Arial" w:cs="Arial"/>
          <w:b/>
          <w:sz w:val="24"/>
          <w:szCs w:val="24"/>
        </w:rPr>
        <w:t>Date: 14</w:t>
      </w:r>
      <w:r w:rsidRPr="00F34CA0">
        <w:rPr>
          <w:rFonts w:ascii="Arial" w:hAnsi="Arial" w:cs="Arial"/>
          <w:b/>
          <w:sz w:val="24"/>
          <w:szCs w:val="24"/>
          <w:vertAlign w:val="superscript"/>
        </w:rPr>
        <w:t>th</w:t>
      </w:r>
      <w:r w:rsidRPr="00F34CA0">
        <w:rPr>
          <w:rFonts w:ascii="Arial" w:hAnsi="Arial" w:cs="Arial"/>
          <w:b/>
          <w:sz w:val="24"/>
          <w:szCs w:val="24"/>
        </w:rPr>
        <w:t xml:space="preserve"> June 2016</w:t>
      </w:r>
    </w:p>
    <w:p w14:paraId="414F2279" w14:textId="77777777" w:rsidR="00041B3D" w:rsidRPr="000C2AEF" w:rsidRDefault="00041B3D" w:rsidP="00041B3D">
      <w:pPr>
        <w:spacing w:after="0"/>
        <w:rPr>
          <w:rFonts w:ascii="Arial" w:hAnsi="Arial" w:cs="Arial"/>
          <w:bCs/>
          <w:color w:val="FF0000"/>
          <w:sz w:val="24"/>
          <w:szCs w:val="24"/>
        </w:rPr>
      </w:pPr>
    </w:p>
    <w:p w14:paraId="13EA4BB9" w14:textId="1EE217AE" w:rsidR="00041B3D" w:rsidRDefault="00041B3D" w:rsidP="00041B3D">
      <w:pPr>
        <w:spacing w:after="0"/>
        <w:rPr>
          <w:rFonts w:ascii="Arial" w:hAnsi="Arial" w:cs="Arial"/>
          <w:b/>
          <w:sz w:val="24"/>
          <w:szCs w:val="24"/>
          <w:lang w:eastAsia="en-GB"/>
        </w:rPr>
      </w:pPr>
      <w:r>
        <w:rPr>
          <w:rFonts w:ascii="Arial" w:hAnsi="Arial" w:cs="Arial"/>
          <w:b/>
          <w:sz w:val="24"/>
          <w:szCs w:val="24"/>
          <w:lang w:eastAsia="en-GB"/>
        </w:rPr>
        <w:t>Area Based Review</w:t>
      </w:r>
      <w:r w:rsidR="008A42BC">
        <w:rPr>
          <w:rFonts w:ascii="Arial" w:hAnsi="Arial" w:cs="Arial"/>
          <w:b/>
          <w:sz w:val="24"/>
          <w:szCs w:val="24"/>
          <w:lang w:eastAsia="en-GB"/>
        </w:rPr>
        <w:t xml:space="preserve"> (ABR)</w:t>
      </w:r>
      <w:r w:rsidR="00803183">
        <w:rPr>
          <w:rFonts w:ascii="Arial" w:hAnsi="Arial" w:cs="Arial"/>
          <w:b/>
          <w:sz w:val="24"/>
          <w:szCs w:val="24"/>
          <w:lang w:eastAsia="en-GB"/>
        </w:rPr>
        <w:t xml:space="preserve"> and Growth Deal 3</w:t>
      </w:r>
    </w:p>
    <w:p w14:paraId="1E67A637" w14:textId="05F3B03C" w:rsidR="00041B3D" w:rsidRDefault="00041B3D" w:rsidP="00041B3D">
      <w:pPr>
        <w:spacing w:after="0"/>
        <w:rPr>
          <w:rFonts w:ascii="Arial" w:hAnsi="Arial" w:cs="Arial"/>
          <w:b/>
          <w:sz w:val="24"/>
          <w:szCs w:val="24"/>
          <w:lang w:eastAsia="en-GB"/>
        </w:rPr>
      </w:pPr>
    </w:p>
    <w:p w14:paraId="096053B1" w14:textId="77777777" w:rsidR="00041B3D" w:rsidRPr="000C2AEF" w:rsidRDefault="00041B3D" w:rsidP="00041B3D">
      <w:pPr>
        <w:ind w:left="2160" w:hanging="2175"/>
        <w:rPr>
          <w:rFonts w:ascii="Arial" w:hAnsi="Arial" w:cs="Arial"/>
          <w:sz w:val="24"/>
          <w:szCs w:val="24"/>
        </w:rPr>
      </w:pPr>
      <w:r w:rsidRPr="000C2AEF">
        <w:rPr>
          <w:rFonts w:ascii="Arial" w:hAnsi="Arial" w:cs="Arial"/>
          <w:b/>
          <w:sz w:val="24"/>
          <w:szCs w:val="24"/>
        </w:rPr>
        <w:t>Report Author:</w:t>
      </w:r>
      <w:r>
        <w:rPr>
          <w:rFonts w:ascii="Arial" w:hAnsi="Arial" w:cs="Arial"/>
          <w:b/>
          <w:sz w:val="24"/>
          <w:szCs w:val="24"/>
        </w:rPr>
        <w:tab/>
      </w:r>
      <w:r>
        <w:rPr>
          <w:rFonts w:ascii="Arial" w:hAnsi="Arial" w:cs="Arial"/>
          <w:sz w:val="24"/>
          <w:szCs w:val="24"/>
        </w:rPr>
        <w:t xml:space="preserve">Dr Michele Lawty-Jones, Director of the Lancashire Skills Hub, </w:t>
      </w:r>
      <w:hyperlink r:id="rId12" w:history="1">
        <w:r w:rsidRPr="00BA261E">
          <w:rPr>
            <w:rStyle w:val="Hyperlink"/>
            <w:rFonts w:ascii="Arial" w:hAnsi="Arial" w:cs="Arial"/>
            <w:sz w:val="24"/>
            <w:szCs w:val="24"/>
          </w:rPr>
          <w:t>michele.lawty-jones@lancashire.gov.uk</w:t>
        </w:r>
      </w:hyperlink>
      <w:r>
        <w:rPr>
          <w:rFonts w:ascii="Arial" w:hAnsi="Arial" w:cs="Arial"/>
          <w:sz w:val="24"/>
          <w:szCs w:val="24"/>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41B3D" w:rsidRPr="00541AD1" w14:paraId="1F044889" w14:textId="77777777" w:rsidTr="00FB389E">
        <w:trPr>
          <w:trHeight w:val="722"/>
        </w:trPr>
        <w:tc>
          <w:tcPr>
            <w:tcW w:w="9180" w:type="dxa"/>
          </w:tcPr>
          <w:p w14:paraId="4F775A42" w14:textId="58AFA1FF" w:rsidR="00041B3D" w:rsidRPr="00541AD1" w:rsidRDefault="00041B3D" w:rsidP="007805DD">
            <w:pPr>
              <w:spacing w:after="0"/>
              <w:jc w:val="both"/>
              <w:rPr>
                <w:rFonts w:ascii="Arial" w:hAnsi="Arial" w:cs="Arial"/>
                <w:b/>
                <w:sz w:val="24"/>
                <w:szCs w:val="24"/>
                <w:u w:val="single"/>
              </w:rPr>
            </w:pPr>
          </w:p>
          <w:p w14:paraId="30CE6F38" w14:textId="77777777" w:rsidR="00041B3D" w:rsidRDefault="00041B3D" w:rsidP="007805DD">
            <w:pPr>
              <w:pStyle w:val="Heading6"/>
              <w:jc w:val="both"/>
              <w:rPr>
                <w:rFonts w:ascii="Arial" w:hAnsi="Arial" w:cs="Arial"/>
                <w:sz w:val="24"/>
                <w:szCs w:val="24"/>
              </w:rPr>
            </w:pPr>
            <w:r w:rsidRPr="00541AD1">
              <w:rPr>
                <w:rFonts w:ascii="Arial" w:hAnsi="Arial" w:cs="Arial"/>
                <w:sz w:val="24"/>
                <w:szCs w:val="24"/>
              </w:rPr>
              <w:t>Executive Summary</w:t>
            </w:r>
          </w:p>
          <w:p w14:paraId="684A3EEC" w14:textId="77777777" w:rsidR="00EC78E3" w:rsidRPr="00D51D1A" w:rsidRDefault="00EC78E3" w:rsidP="00D51D1A">
            <w:pPr>
              <w:pStyle w:val="NoSpacing"/>
              <w:rPr>
                <w:rFonts w:ascii="Arial" w:hAnsi="Arial" w:cs="Arial"/>
                <w:sz w:val="24"/>
                <w:szCs w:val="24"/>
              </w:rPr>
            </w:pPr>
          </w:p>
          <w:p w14:paraId="70E37121" w14:textId="19A1EDE7" w:rsidR="00CB28BE" w:rsidRDefault="00EC78E3" w:rsidP="00D51D1A">
            <w:pPr>
              <w:pStyle w:val="NoSpacing"/>
              <w:rPr>
                <w:rFonts w:ascii="Arial" w:hAnsi="Arial" w:cs="Arial"/>
                <w:sz w:val="24"/>
                <w:szCs w:val="24"/>
              </w:rPr>
            </w:pPr>
            <w:r w:rsidRPr="00D51D1A">
              <w:rPr>
                <w:rFonts w:ascii="Arial" w:hAnsi="Arial" w:cs="Arial"/>
                <w:sz w:val="24"/>
                <w:szCs w:val="24"/>
              </w:rPr>
              <w:t>This</w:t>
            </w:r>
            <w:r w:rsidR="00CB28BE" w:rsidRPr="00D51D1A">
              <w:rPr>
                <w:rFonts w:ascii="Arial" w:hAnsi="Arial" w:cs="Arial"/>
                <w:sz w:val="24"/>
                <w:szCs w:val="24"/>
              </w:rPr>
              <w:t xml:space="preserve"> paper provides background information to the A</w:t>
            </w:r>
            <w:r w:rsidR="00C36D2B" w:rsidRPr="00D51D1A">
              <w:rPr>
                <w:rFonts w:ascii="Arial" w:hAnsi="Arial" w:cs="Arial"/>
                <w:sz w:val="24"/>
                <w:szCs w:val="24"/>
              </w:rPr>
              <w:t xml:space="preserve">rea Based Review (ABR) </w:t>
            </w:r>
            <w:r w:rsidR="00267A67" w:rsidRPr="00D51D1A">
              <w:rPr>
                <w:rFonts w:ascii="Arial" w:hAnsi="Arial" w:cs="Arial"/>
                <w:sz w:val="24"/>
                <w:szCs w:val="24"/>
              </w:rPr>
              <w:t>of Colleges</w:t>
            </w:r>
            <w:r w:rsidR="00C36D2B" w:rsidRPr="00D51D1A">
              <w:rPr>
                <w:rFonts w:ascii="Arial" w:hAnsi="Arial" w:cs="Arial"/>
                <w:sz w:val="24"/>
                <w:szCs w:val="24"/>
              </w:rPr>
              <w:t xml:space="preserve">.  The review aims to deliver an </w:t>
            </w:r>
            <w:r w:rsidR="00C36D2B" w:rsidRPr="00D51D1A">
              <w:rPr>
                <w:rFonts w:ascii="Arial" w:hAnsi="Arial" w:cs="Arial"/>
                <w:sz w:val="24"/>
                <w:szCs w:val="24"/>
                <w:lang w:val="en"/>
              </w:rPr>
              <w:t xml:space="preserve">infrastructure across England </w:t>
            </w:r>
            <w:r w:rsidR="00267A67" w:rsidRPr="00D51D1A">
              <w:rPr>
                <w:rFonts w:ascii="Arial" w:hAnsi="Arial" w:cs="Arial"/>
                <w:sz w:val="24"/>
                <w:szCs w:val="24"/>
                <w:lang w:val="en"/>
              </w:rPr>
              <w:t>which is</w:t>
            </w:r>
            <w:r w:rsidR="00C36D2B" w:rsidRPr="00D51D1A">
              <w:rPr>
                <w:rFonts w:ascii="Arial" w:hAnsi="Arial" w:cs="Arial"/>
                <w:sz w:val="24"/>
                <w:szCs w:val="24"/>
                <w:lang w:val="en"/>
              </w:rPr>
              <w:t xml:space="preserve"> financially viable, sustainable, resilient and efficient with an offer that meets each area's educational and economic needs.</w:t>
            </w:r>
            <w:r w:rsidR="00267A67" w:rsidRPr="00D51D1A">
              <w:rPr>
                <w:rFonts w:ascii="Arial" w:hAnsi="Arial" w:cs="Arial"/>
                <w:sz w:val="24"/>
                <w:szCs w:val="24"/>
                <w:lang w:val="en"/>
              </w:rPr>
              <w:t xml:space="preserve">  The review in Lancashire is due to commence in September 2016.</w:t>
            </w:r>
            <w:r w:rsidR="00C36D2B" w:rsidRPr="00D51D1A">
              <w:rPr>
                <w:rFonts w:ascii="Arial" w:hAnsi="Arial" w:cs="Arial"/>
                <w:sz w:val="24"/>
                <w:szCs w:val="24"/>
                <w:lang w:val="en"/>
              </w:rPr>
              <w:t xml:space="preserve">  </w:t>
            </w:r>
            <w:r w:rsidR="00C36D2B" w:rsidRPr="00D51D1A">
              <w:rPr>
                <w:rFonts w:ascii="Arial" w:hAnsi="Arial" w:cs="Arial"/>
                <w:sz w:val="24"/>
                <w:szCs w:val="24"/>
              </w:rPr>
              <w:t>A summary of the guidance for the ABRs is provided, and the LEP's role in the review.</w:t>
            </w:r>
          </w:p>
          <w:p w14:paraId="265D9A9B" w14:textId="77777777" w:rsidR="00D51D1A" w:rsidRPr="00D51D1A" w:rsidRDefault="00D51D1A" w:rsidP="00D51D1A">
            <w:pPr>
              <w:pStyle w:val="NoSpacing"/>
              <w:rPr>
                <w:rFonts w:ascii="Arial" w:hAnsi="Arial" w:cs="Arial"/>
                <w:sz w:val="24"/>
                <w:szCs w:val="24"/>
              </w:rPr>
            </w:pPr>
          </w:p>
          <w:p w14:paraId="3B88DB1A" w14:textId="163C10CA" w:rsidR="00C36D2B" w:rsidRDefault="00C36D2B" w:rsidP="00D51D1A">
            <w:pPr>
              <w:pStyle w:val="NoSpacing"/>
              <w:rPr>
                <w:rFonts w:ascii="Arial" w:eastAsia="Times New Roman" w:hAnsi="Arial" w:cs="Arial"/>
                <w:color w:val="000000"/>
                <w:sz w:val="24"/>
                <w:szCs w:val="24"/>
              </w:rPr>
            </w:pPr>
            <w:r w:rsidRPr="00D51D1A">
              <w:rPr>
                <w:rFonts w:ascii="Arial" w:hAnsi="Arial" w:cs="Arial"/>
                <w:sz w:val="24"/>
                <w:szCs w:val="24"/>
              </w:rPr>
              <w:t xml:space="preserve">The LEP will be expected to provide a 'skills conclusion' which will articulate high level outcomes which will frame the review at the onset.  </w:t>
            </w:r>
            <w:r w:rsidRPr="00D51D1A">
              <w:rPr>
                <w:rFonts w:ascii="Arial" w:eastAsia="Times New Roman" w:hAnsi="Arial" w:cs="Arial"/>
                <w:color w:val="000000"/>
                <w:sz w:val="24"/>
                <w:szCs w:val="24"/>
              </w:rPr>
              <w:t xml:space="preserve">This will refer to analysis of the current and future economic and educational needs of the Lancashire area, setting out parameters for a skills system, within the wider strategic economic development vision, which meets the needs of business and the labour market.  The LEP's engagement also cross references to </w:t>
            </w:r>
            <w:r w:rsidR="00A73ABD" w:rsidRPr="00D51D1A">
              <w:rPr>
                <w:rFonts w:ascii="Arial" w:eastAsia="Times New Roman" w:hAnsi="Arial" w:cs="Arial"/>
                <w:color w:val="000000"/>
                <w:sz w:val="24"/>
                <w:szCs w:val="24"/>
              </w:rPr>
              <w:t>the prioritisation of local funds such as</w:t>
            </w:r>
            <w:r w:rsidRPr="00D51D1A">
              <w:rPr>
                <w:rFonts w:ascii="Arial" w:eastAsia="Times New Roman" w:hAnsi="Arial" w:cs="Arial"/>
                <w:color w:val="000000"/>
                <w:sz w:val="24"/>
                <w:szCs w:val="24"/>
              </w:rPr>
              <w:t xml:space="preserve"> Growth Deal Skills Capital.</w:t>
            </w:r>
          </w:p>
          <w:p w14:paraId="7000EE9E" w14:textId="77777777" w:rsidR="00D51D1A" w:rsidRPr="00D51D1A" w:rsidRDefault="00D51D1A" w:rsidP="00D51D1A">
            <w:pPr>
              <w:pStyle w:val="NoSpacing"/>
              <w:rPr>
                <w:rFonts w:ascii="Arial" w:eastAsia="Times New Roman" w:hAnsi="Arial" w:cs="Arial"/>
                <w:color w:val="000000"/>
                <w:sz w:val="24"/>
                <w:szCs w:val="24"/>
              </w:rPr>
            </w:pPr>
          </w:p>
          <w:p w14:paraId="7B4D96AC" w14:textId="5BD0202F" w:rsidR="00267A67" w:rsidRDefault="00267A67" w:rsidP="00D51D1A">
            <w:pPr>
              <w:pStyle w:val="NoSpacing"/>
              <w:rPr>
                <w:rFonts w:ascii="Arial" w:eastAsia="Times New Roman" w:hAnsi="Arial" w:cs="Arial"/>
                <w:color w:val="000000"/>
                <w:sz w:val="24"/>
                <w:szCs w:val="24"/>
              </w:rPr>
            </w:pPr>
            <w:r w:rsidRPr="00D51D1A">
              <w:rPr>
                <w:rFonts w:ascii="Arial" w:eastAsia="Times New Roman" w:hAnsi="Arial" w:cs="Arial"/>
                <w:color w:val="000000"/>
                <w:sz w:val="24"/>
                <w:szCs w:val="24"/>
              </w:rPr>
              <w:t xml:space="preserve">A </w:t>
            </w:r>
            <w:r w:rsidR="0094019D" w:rsidRPr="00D51D1A">
              <w:rPr>
                <w:rFonts w:ascii="Arial" w:eastAsia="Times New Roman" w:hAnsi="Arial" w:cs="Arial"/>
                <w:color w:val="000000"/>
                <w:sz w:val="24"/>
                <w:szCs w:val="24"/>
              </w:rPr>
              <w:t>draft of the high level principles</w:t>
            </w:r>
            <w:r w:rsidRPr="00D51D1A">
              <w:rPr>
                <w:rFonts w:ascii="Arial" w:eastAsia="Times New Roman" w:hAnsi="Arial" w:cs="Arial"/>
                <w:color w:val="000000"/>
                <w:sz w:val="24"/>
                <w:szCs w:val="24"/>
              </w:rPr>
              <w:t xml:space="preserve"> is provided, which will be developed </w:t>
            </w:r>
            <w:r w:rsidR="0094019D" w:rsidRPr="00D51D1A">
              <w:rPr>
                <w:rFonts w:ascii="Arial" w:eastAsia="Times New Roman" w:hAnsi="Arial" w:cs="Arial"/>
                <w:color w:val="000000"/>
                <w:sz w:val="24"/>
                <w:szCs w:val="24"/>
              </w:rPr>
              <w:t>further by the</w:t>
            </w:r>
            <w:r w:rsidRPr="00D51D1A">
              <w:rPr>
                <w:rFonts w:ascii="Arial" w:eastAsia="Times New Roman" w:hAnsi="Arial" w:cs="Arial"/>
                <w:color w:val="000000"/>
                <w:sz w:val="24"/>
                <w:szCs w:val="24"/>
              </w:rPr>
              <w:t xml:space="preserve"> working group and the Skills and Employment Board.  LEP Board members are asked to comment </w:t>
            </w:r>
            <w:r w:rsidR="0094019D" w:rsidRPr="00D51D1A">
              <w:rPr>
                <w:rFonts w:ascii="Arial" w:eastAsia="Times New Roman" w:hAnsi="Arial" w:cs="Arial"/>
                <w:color w:val="000000"/>
                <w:sz w:val="24"/>
                <w:szCs w:val="24"/>
              </w:rPr>
              <w:t>on the draft principles</w:t>
            </w:r>
            <w:r w:rsidRPr="00D51D1A">
              <w:rPr>
                <w:rFonts w:ascii="Arial" w:eastAsia="Times New Roman" w:hAnsi="Arial" w:cs="Arial"/>
                <w:color w:val="000000"/>
                <w:sz w:val="24"/>
                <w:szCs w:val="24"/>
              </w:rPr>
              <w:t>.</w:t>
            </w:r>
          </w:p>
          <w:p w14:paraId="6ECF1A15" w14:textId="77777777" w:rsidR="00D51D1A" w:rsidRPr="00D51D1A" w:rsidRDefault="00D51D1A" w:rsidP="00D51D1A">
            <w:pPr>
              <w:pStyle w:val="NoSpacing"/>
              <w:rPr>
                <w:rFonts w:ascii="Arial" w:eastAsia="Times New Roman" w:hAnsi="Arial" w:cs="Arial"/>
                <w:color w:val="000000"/>
                <w:sz w:val="24"/>
                <w:szCs w:val="24"/>
              </w:rPr>
            </w:pPr>
          </w:p>
          <w:p w14:paraId="1A288D0B" w14:textId="196A6FFB" w:rsidR="00D51D1A" w:rsidRDefault="00267A67" w:rsidP="00FB389E">
            <w:pPr>
              <w:pStyle w:val="NoSpacing"/>
              <w:rPr>
                <w:rFonts w:ascii="Arial" w:eastAsia="Times New Roman" w:hAnsi="Arial" w:cs="Arial"/>
                <w:color w:val="000000"/>
                <w:sz w:val="24"/>
                <w:szCs w:val="24"/>
              </w:rPr>
            </w:pPr>
            <w:r w:rsidRPr="00D51D1A">
              <w:rPr>
                <w:rFonts w:ascii="Arial" w:eastAsia="Times New Roman" w:hAnsi="Arial" w:cs="Arial"/>
                <w:color w:val="000000"/>
                <w:sz w:val="24"/>
                <w:szCs w:val="24"/>
              </w:rPr>
              <w:t>Recommendations in relation to Growth Deal 3 are provided, r</w:t>
            </w:r>
            <w:r w:rsidR="00F83062" w:rsidRPr="00D51D1A">
              <w:rPr>
                <w:rFonts w:ascii="Arial" w:eastAsia="Times New Roman" w:hAnsi="Arial" w:cs="Arial"/>
                <w:color w:val="000000"/>
                <w:sz w:val="24"/>
                <w:szCs w:val="24"/>
              </w:rPr>
              <w:t>ecognising that the ABR will report on the preferred infrastructure option for Lancashire in</w:t>
            </w:r>
            <w:r w:rsidR="0094019D" w:rsidRPr="00D51D1A">
              <w:rPr>
                <w:rFonts w:ascii="Arial" w:eastAsia="Times New Roman" w:hAnsi="Arial" w:cs="Arial"/>
                <w:color w:val="000000"/>
                <w:sz w:val="24"/>
                <w:szCs w:val="24"/>
              </w:rPr>
              <w:t xml:space="preserve"> March 2017 (</w:t>
            </w:r>
            <w:r w:rsidR="00F83062" w:rsidRPr="00D51D1A">
              <w:rPr>
                <w:rFonts w:ascii="Arial" w:eastAsia="Times New Roman" w:hAnsi="Arial" w:cs="Arial"/>
                <w:color w:val="000000"/>
                <w:sz w:val="24"/>
                <w:szCs w:val="24"/>
              </w:rPr>
              <w:t>according to current timelines</w:t>
            </w:r>
            <w:r w:rsidR="0094019D" w:rsidRPr="00D51D1A">
              <w:rPr>
                <w:rFonts w:ascii="Arial" w:eastAsia="Times New Roman" w:hAnsi="Arial" w:cs="Arial"/>
                <w:color w:val="000000"/>
                <w:sz w:val="24"/>
                <w:szCs w:val="24"/>
              </w:rPr>
              <w:t>)</w:t>
            </w:r>
            <w:r w:rsidR="00F83062" w:rsidRPr="00D51D1A">
              <w:rPr>
                <w:rFonts w:ascii="Arial" w:eastAsia="Times New Roman" w:hAnsi="Arial" w:cs="Arial"/>
                <w:color w:val="000000"/>
                <w:sz w:val="24"/>
                <w:szCs w:val="24"/>
              </w:rPr>
              <w:t>.</w:t>
            </w:r>
          </w:p>
          <w:p w14:paraId="63C2A27F" w14:textId="77777777" w:rsidR="00FB389E" w:rsidRPr="00FB389E" w:rsidRDefault="00FB389E" w:rsidP="00FB389E">
            <w:pPr>
              <w:pStyle w:val="NoSpacing"/>
              <w:rPr>
                <w:rFonts w:ascii="Arial" w:hAnsi="Arial" w:cs="Arial"/>
                <w:sz w:val="24"/>
                <w:szCs w:val="24"/>
              </w:rPr>
            </w:pPr>
          </w:p>
          <w:p w14:paraId="4D76D43F" w14:textId="77777777" w:rsidR="00041B3D" w:rsidRPr="00B719AB" w:rsidRDefault="00041B3D" w:rsidP="007805DD">
            <w:pPr>
              <w:rPr>
                <w:rFonts w:ascii="Arial" w:hAnsi="Arial" w:cs="Arial"/>
                <w:b/>
                <w:sz w:val="24"/>
                <w:szCs w:val="24"/>
              </w:rPr>
            </w:pPr>
            <w:r w:rsidRPr="00B719AB">
              <w:rPr>
                <w:rFonts w:ascii="Arial" w:hAnsi="Arial" w:cs="Arial"/>
                <w:b/>
                <w:sz w:val="24"/>
                <w:szCs w:val="24"/>
              </w:rPr>
              <w:t xml:space="preserve">Recommendation </w:t>
            </w:r>
          </w:p>
          <w:p w14:paraId="4FE5B80D" w14:textId="77777777" w:rsidR="00D51D1A" w:rsidRDefault="00041B3D" w:rsidP="00D51D1A">
            <w:pPr>
              <w:rPr>
                <w:rFonts w:ascii="Arial" w:hAnsi="Arial" w:cs="Arial"/>
                <w:sz w:val="24"/>
                <w:szCs w:val="24"/>
              </w:rPr>
            </w:pPr>
            <w:r w:rsidRPr="00B719AB">
              <w:rPr>
                <w:rFonts w:ascii="Arial" w:hAnsi="Arial" w:cs="Arial"/>
                <w:sz w:val="24"/>
                <w:szCs w:val="24"/>
              </w:rPr>
              <w:t xml:space="preserve">The </w:t>
            </w:r>
            <w:r w:rsidR="00B719AB" w:rsidRPr="00B719AB">
              <w:rPr>
                <w:rFonts w:ascii="Arial" w:hAnsi="Arial" w:cs="Arial"/>
                <w:sz w:val="24"/>
                <w:szCs w:val="24"/>
              </w:rPr>
              <w:t>LEP Board</w:t>
            </w:r>
            <w:r w:rsidRPr="00B719AB">
              <w:rPr>
                <w:rFonts w:ascii="Arial" w:hAnsi="Arial" w:cs="Arial"/>
                <w:sz w:val="24"/>
                <w:szCs w:val="24"/>
              </w:rPr>
              <w:t xml:space="preserve"> is asked to:</w:t>
            </w:r>
          </w:p>
          <w:p w14:paraId="73A87769" w14:textId="77777777" w:rsidR="00D51D1A" w:rsidRPr="00FB389E" w:rsidRDefault="00C36D2B" w:rsidP="00D51D1A">
            <w:pPr>
              <w:pStyle w:val="ListParagraph"/>
              <w:numPr>
                <w:ilvl w:val="0"/>
                <w:numId w:val="32"/>
              </w:numPr>
              <w:rPr>
                <w:rFonts w:ascii="Arial" w:hAnsi="Arial" w:cs="Arial"/>
                <w:sz w:val="24"/>
                <w:szCs w:val="24"/>
              </w:rPr>
            </w:pPr>
            <w:r w:rsidRPr="00D51D1A">
              <w:rPr>
                <w:rFonts w:ascii="Arial" w:hAnsi="Arial" w:cs="Arial"/>
                <w:bCs/>
                <w:sz w:val="24"/>
                <w:szCs w:val="24"/>
              </w:rPr>
              <w:t xml:space="preserve">Comment </w:t>
            </w:r>
            <w:r w:rsidR="0094019D" w:rsidRPr="00D51D1A">
              <w:rPr>
                <w:rFonts w:ascii="Arial" w:hAnsi="Arial" w:cs="Arial"/>
                <w:bCs/>
                <w:sz w:val="24"/>
                <w:szCs w:val="24"/>
              </w:rPr>
              <w:t>on the draft high level principles</w:t>
            </w:r>
            <w:r w:rsidRPr="00D51D1A">
              <w:rPr>
                <w:rFonts w:ascii="Arial" w:hAnsi="Arial" w:cs="Arial"/>
                <w:bCs/>
                <w:sz w:val="24"/>
                <w:szCs w:val="24"/>
              </w:rPr>
              <w:t xml:space="preserve">, mapped against the Lancashire Skills and Employment Strategic Framework.  The </w:t>
            </w:r>
            <w:r w:rsidR="0094019D" w:rsidRPr="00D51D1A">
              <w:rPr>
                <w:rFonts w:ascii="Arial" w:hAnsi="Arial" w:cs="Arial"/>
                <w:bCs/>
                <w:sz w:val="24"/>
                <w:szCs w:val="24"/>
              </w:rPr>
              <w:t>principles</w:t>
            </w:r>
            <w:r w:rsidRPr="00D51D1A">
              <w:rPr>
                <w:rFonts w:ascii="Arial" w:hAnsi="Arial" w:cs="Arial"/>
                <w:bCs/>
                <w:sz w:val="24"/>
                <w:szCs w:val="24"/>
              </w:rPr>
              <w:t xml:space="preserve"> will be worked up further </w:t>
            </w:r>
            <w:r w:rsidR="0046454F" w:rsidRPr="00D51D1A">
              <w:rPr>
                <w:rFonts w:ascii="Arial" w:hAnsi="Arial" w:cs="Arial"/>
                <w:bCs/>
                <w:sz w:val="24"/>
                <w:szCs w:val="24"/>
              </w:rPr>
              <w:t>via</w:t>
            </w:r>
            <w:r w:rsidRPr="00D51D1A">
              <w:rPr>
                <w:rFonts w:ascii="Arial" w:hAnsi="Arial" w:cs="Arial"/>
                <w:bCs/>
                <w:sz w:val="24"/>
                <w:szCs w:val="24"/>
              </w:rPr>
              <w:t xml:space="preserve"> the Skills and Employment Board and presented to a future LEP Board meeting.</w:t>
            </w:r>
          </w:p>
          <w:p w14:paraId="507519D2" w14:textId="77777777" w:rsidR="00FB389E" w:rsidRPr="00D51D1A" w:rsidRDefault="00FB389E" w:rsidP="00FB389E">
            <w:pPr>
              <w:pStyle w:val="ListParagraph"/>
              <w:ind w:left="1080"/>
              <w:rPr>
                <w:rFonts w:ascii="Arial" w:hAnsi="Arial" w:cs="Arial"/>
                <w:sz w:val="24"/>
                <w:szCs w:val="24"/>
              </w:rPr>
            </w:pPr>
          </w:p>
          <w:p w14:paraId="2F8A6EFA" w14:textId="77777777" w:rsidR="00D51D1A" w:rsidRPr="00D51D1A" w:rsidRDefault="00D51D1A" w:rsidP="00D51D1A">
            <w:pPr>
              <w:pStyle w:val="ListParagraph"/>
              <w:ind w:left="1080"/>
              <w:rPr>
                <w:rFonts w:ascii="Arial" w:hAnsi="Arial" w:cs="Arial"/>
                <w:sz w:val="24"/>
                <w:szCs w:val="24"/>
              </w:rPr>
            </w:pPr>
          </w:p>
          <w:p w14:paraId="376C7896" w14:textId="77777777" w:rsidR="00D51D1A" w:rsidRPr="00FB389E" w:rsidRDefault="0094019D" w:rsidP="00D51D1A">
            <w:pPr>
              <w:pStyle w:val="ListParagraph"/>
              <w:numPr>
                <w:ilvl w:val="0"/>
                <w:numId w:val="32"/>
              </w:numPr>
              <w:rPr>
                <w:rFonts w:ascii="Arial" w:hAnsi="Arial" w:cs="Arial"/>
                <w:sz w:val="24"/>
                <w:szCs w:val="24"/>
              </w:rPr>
            </w:pPr>
            <w:r w:rsidRPr="00D51D1A">
              <w:rPr>
                <w:rFonts w:ascii="Arial" w:hAnsi="Arial" w:cs="Arial"/>
                <w:bCs/>
                <w:sz w:val="24"/>
                <w:szCs w:val="24"/>
              </w:rPr>
              <w:t xml:space="preserve">Support </w:t>
            </w:r>
            <w:proofErr w:type="gramStart"/>
            <w:r w:rsidRPr="00D51D1A">
              <w:rPr>
                <w:rFonts w:ascii="Arial" w:hAnsi="Arial" w:cs="Arial"/>
                <w:bCs/>
                <w:sz w:val="24"/>
                <w:szCs w:val="24"/>
              </w:rPr>
              <w:t>the ask</w:t>
            </w:r>
            <w:proofErr w:type="gramEnd"/>
            <w:r w:rsidR="00C36D2B" w:rsidRPr="00D51D1A">
              <w:rPr>
                <w:rFonts w:ascii="Arial" w:hAnsi="Arial" w:cs="Arial"/>
                <w:bCs/>
                <w:sz w:val="24"/>
                <w:szCs w:val="24"/>
              </w:rPr>
              <w:t xml:space="preserve"> of Government for future Growth Deal Skills Capital funding, to support the outcomes of the ABR.</w:t>
            </w:r>
            <w:r w:rsidRPr="00D51D1A">
              <w:rPr>
                <w:rFonts w:ascii="Arial" w:hAnsi="Arial" w:cs="Arial"/>
                <w:bCs/>
                <w:sz w:val="24"/>
                <w:szCs w:val="24"/>
              </w:rPr>
              <w:t xml:space="preserve"> </w:t>
            </w:r>
          </w:p>
          <w:p w14:paraId="7911129F" w14:textId="38926893" w:rsidR="00FB389E" w:rsidRPr="00FB389E" w:rsidRDefault="00FB389E" w:rsidP="00FB389E">
            <w:pPr>
              <w:pStyle w:val="ListParagraph"/>
              <w:ind w:left="1080"/>
              <w:rPr>
                <w:rFonts w:ascii="Arial" w:hAnsi="Arial" w:cs="Arial"/>
                <w:sz w:val="24"/>
                <w:szCs w:val="24"/>
              </w:rPr>
            </w:pPr>
          </w:p>
        </w:tc>
      </w:tr>
    </w:tbl>
    <w:p w14:paraId="025F8378" w14:textId="6A947888" w:rsidR="00041B3D" w:rsidRDefault="00041B3D" w:rsidP="00041B3D">
      <w:pPr>
        <w:rPr>
          <w:rFonts w:ascii="Arial" w:hAnsi="Arial" w:cs="Arial"/>
          <w:sz w:val="24"/>
          <w:szCs w:val="24"/>
        </w:rPr>
      </w:pPr>
    </w:p>
    <w:p w14:paraId="3D3C6885" w14:textId="1917BDC0" w:rsidR="009E44BB" w:rsidRPr="00D51D1A" w:rsidRDefault="009E44BB" w:rsidP="00D51D1A">
      <w:pPr>
        <w:pStyle w:val="ListParagraph"/>
        <w:numPr>
          <w:ilvl w:val="0"/>
          <w:numId w:val="21"/>
        </w:numPr>
        <w:contextualSpacing/>
        <w:rPr>
          <w:rFonts w:ascii="Arial" w:hAnsi="Arial" w:cs="Arial"/>
          <w:b/>
          <w:sz w:val="24"/>
          <w:szCs w:val="24"/>
          <w:lang w:val="en"/>
        </w:rPr>
      </w:pPr>
      <w:r w:rsidRPr="00D51D1A">
        <w:rPr>
          <w:rFonts w:ascii="Arial" w:hAnsi="Arial" w:cs="Arial"/>
          <w:b/>
          <w:sz w:val="24"/>
          <w:szCs w:val="24"/>
          <w:lang w:val="en"/>
        </w:rPr>
        <w:t>Background Information</w:t>
      </w:r>
    </w:p>
    <w:p w14:paraId="51829194" w14:textId="77777777" w:rsidR="009E44BB" w:rsidRPr="00D51D1A" w:rsidRDefault="009E44BB" w:rsidP="00D51D1A">
      <w:pPr>
        <w:pStyle w:val="ListParagraph"/>
        <w:contextualSpacing/>
        <w:rPr>
          <w:rFonts w:ascii="Arial" w:hAnsi="Arial" w:cs="Arial"/>
          <w:sz w:val="24"/>
          <w:szCs w:val="24"/>
          <w:lang w:val="en"/>
        </w:rPr>
      </w:pPr>
    </w:p>
    <w:p w14:paraId="17BE925B" w14:textId="77777777" w:rsidR="009E44BB" w:rsidRPr="00D51D1A" w:rsidRDefault="009E44BB" w:rsidP="00D51D1A">
      <w:pPr>
        <w:pStyle w:val="ListParagraph"/>
        <w:numPr>
          <w:ilvl w:val="1"/>
          <w:numId w:val="21"/>
        </w:numPr>
        <w:contextualSpacing/>
        <w:rPr>
          <w:rFonts w:ascii="Arial" w:hAnsi="Arial" w:cs="Arial"/>
          <w:sz w:val="24"/>
          <w:szCs w:val="24"/>
          <w:lang w:val="en"/>
        </w:rPr>
      </w:pPr>
      <w:r w:rsidRPr="00D51D1A">
        <w:rPr>
          <w:rFonts w:ascii="Arial" w:hAnsi="Arial" w:cs="Arial"/>
          <w:sz w:val="24"/>
          <w:szCs w:val="24"/>
          <w:lang w:val="en"/>
        </w:rPr>
        <w:t xml:space="preserve">The ABRs, driven by Government and the FE Commissioner, will review the College infrastructure across England with view to delivering institutions which are financially viable, sustainable, resilient and efficient with an offer that meets each area's educational and economic needs.  This includes focusing on specialisms and ensuring sufficient access to high quality and relevant education and training for all which reflects changes in Government funding priorities and future demand. </w:t>
      </w:r>
    </w:p>
    <w:p w14:paraId="05015B71" w14:textId="77777777" w:rsidR="009E44BB" w:rsidRPr="00D51D1A" w:rsidRDefault="009E44BB" w:rsidP="00D51D1A">
      <w:pPr>
        <w:pStyle w:val="ListParagraph"/>
        <w:rPr>
          <w:rFonts w:ascii="Arial" w:hAnsi="Arial" w:cs="Arial"/>
          <w:sz w:val="24"/>
          <w:szCs w:val="24"/>
          <w:lang w:val="en"/>
        </w:rPr>
      </w:pPr>
    </w:p>
    <w:p w14:paraId="5656B319" w14:textId="337DBCC2" w:rsidR="00F04ECD" w:rsidRPr="00D51D1A" w:rsidRDefault="009E44BB" w:rsidP="00D51D1A">
      <w:pPr>
        <w:pStyle w:val="ListParagraph"/>
        <w:numPr>
          <w:ilvl w:val="1"/>
          <w:numId w:val="21"/>
        </w:numPr>
        <w:contextualSpacing/>
        <w:rPr>
          <w:rFonts w:ascii="Arial" w:hAnsi="Arial" w:cs="Arial"/>
          <w:sz w:val="24"/>
          <w:szCs w:val="24"/>
          <w:lang w:val="en"/>
        </w:rPr>
      </w:pPr>
      <w:r w:rsidRPr="00D51D1A">
        <w:rPr>
          <w:rFonts w:ascii="Arial" w:hAnsi="Arial" w:cs="Arial"/>
          <w:sz w:val="24"/>
          <w:szCs w:val="24"/>
          <w:lang w:val="en"/>
        </w:rPr>
        <w:t>Prior to Christmas it was announced by BIS that Lancashire would be split into two areas – Lancashire (</w:t>
      </w:r>
      <w:proofErr w:type="spellStart"/>
      <w:r w:rsidRPr="00D51D1A">
        <w:rPr>
          <w:rFonts w:ascii="Arial" w:hAnsi="Arial" w:cs="Arial"/>
          <w:sz w:val="24"/>
          <w:szCs w:val="24"/>
          <w:lang w:val="en"/>
        </w:rPr>
        <w:t>Pennine</w:t>
      </w:r>
      <w:proofErr w:type="spellEnd"/>
      <w:r w:rsidRPr="00D51D1A">
        <w:rPr>
          <w:rFonts w:ascii="Arial" w:hAnsi="Arial" w:cs="Arial"/>
          <w:sz w:val="24"/>
          <w:szCs w:val="24"/>
          <w:lang w:val="en"/>
        </w:rPr>
        <w:t>) and Lancashire (Coastal), with the former in Wave 3 (starting Spring 2016) and the latter Wave 4 (Coastal).  The decision was challenged by the LEP, referencing the fact that the LEP (and allied strategies and plans) is Lancashire wide, and that the evolving Combined Authority is also Lancash</w:t>
      </w:r>
      <w:r w:rsidR="00F04ECD" w:rsidRPr="00D51D1A">
        <w:rPr>
          <w:rFonts w:ascii="Arial" w:hAnsi="Arial" w:cs="Arial"/>
          <w:sz w:val="24"/>
          <w:szCs w:val="24"/>
          <w:lang w:val="en"/>
        </w:rPr>
        <w:t xml:space="preserve">ire wide.  As a result BIS </w:t>
      </w:r>
      <w:r w:rsidRPr="00D51D1A">
        <w:rPr>
          <w:rFonts w:ascii="Arial" w:hAnsi="Arial" w:cs="Arial"/>
          <w:sz w:val="24"/>
          <w:szCs w:val="24"/>
          <w:lang w:val="en"/>
        </w:rPr>
        <w:t xml:space="preserve">agreed to bring the two reviews together under Wave 4 – with 2 sub-reviews </w:t>
      </w:r>
      <w:r w:rsidR="00F04ECD" w:rsidRPr="00D51D1A">
        <w:rPr>
          <w:rFonts w:ascii="Arial" w:hAnsi="Arial" w:cs="Arial"/>
          <w:sz w:val="24"/>
          <w:szCs w:val="24"/>
          <w:lang w:val="en"/>
        </w:rPr>
        <w:t>and</w:t>
      </w:r>
      <w:r w:rsidRPr="00D51D1A">
        <w:rPr>
          <w:rFonts w:ascii="Arial" w:hAnsi="Arial" w:cs="Arial"/>
          <w:sz w:val="24"/>
          <w:szCs w:val="24"/>
          <w:lang w:val="en"/>
        </w:rPr>
        <w:t xml:space="preserve"> an overarching Lancashire-wide steering group led locally.</w:t>
      </w:r>
      <w:r w:rsidR="00306C72" w:rsidRPr="00D51D1A">
        <w:rPr>
          <w:rFonts w:ascii="Arial" w:hAnsi="Arial" w:cs="Arial"/>
          <w:sz w:val="24"/>
          <w:szCs w:val="24"/>
          <w:lang w:val="en"/>
        </w:rPr>
        <w:t xml:space="preserve">  </w:t>
      </w:r>
      <w:r w:rsidR="00F04ECD" w:rsidRPr="00D51D1A">
        <w:rPr>
          <w:rFonts w:ascii="Arial" w:hAnsi="Arial" w:cs="Arial"/>
          <w:sz w:val="24"/>
          <w:szCs w:val="24"/>
          <w:lang w:val="en"/>
        </w:rPr>
        <w:t>Since this decision there has been further discussion with the Joint Area Review Development Unit (JARDU) which may result in the sub-reviews being merged.  Confirmation is awaited.</w:t>
      </w:r>
    </w:p>
    <w:p w14:paraId="4112061F" w14:textId="77777777" w:rsidR="00F04ECD" w:rsidRPr="00D51D1A" w:rsidRDefault="00F04ECD" w:rsidP="00D51D1A">
      <w:pPr>
        <w:pStyle w:val="ListParagraph"/>
        <w:rPr>
          <w:rFonts w:ascii="Arial" w:hAnsi="Arial" w:cs="Arial"/>
          <w:sz w:val="24"/>
          <w:szCs w:val="24"/>
          <w:lang w:val="en"/>
        </w:rPr>
      </w:pPr>
    </w:p>
    <w:p w14:paraId="1F44D87D" w14:textId="5CDD81C6" w:rsidR="009E44BB" w:rsidRPr="00D51D1A" w:rsidRDefault="00306C72" w:rsidP="00D51D1A">
      <w:pPr>
        <w:pStyle w:val="ListParagraph"/>
        <w:numPr>
          <w:ilvl w:val="1"/>
          <w:numId w:val="21"/>
        </w:numPr>
        <w:contextualSpacing/>
        <w:rPr>
          <w:rFonts w:ascii="Arial" w:hAnsi="Arial" w:cs="Arial"/>
          <w:sz w:val="24"/>
          <w:szCs w:val="24"/>
          <w:lang w:val="en"/>
        </w:rPr>
      </w:pPr>
      <w:r w:rsidRPr="00D51D1A">
        <w:rPr>
          <w:rFonts w:ascii="Arial" w:hAnsi="Arial" w:cs="Arial"/>
          <w:sz w:val="24"/>
          <w:szCs w:val="24"/>
          <w:lang w:val="en"/>
        </w:rPr>
        <w:t>It is anticipated that the review will commence in September 2016.</w:t>
      </w:r>
      <w:r w:rsidR="006B1E51" w:rsidRPr="00D51D1A">
        <w:rPr>
          <w:rFonts w:ascii="Arial" w:hAnsi="Arial" w:cs="Arial"/>
          <w:sz w:val="24"/>
          <w:szCs w:val="24"/>
          <w:lang w:val="en"/>
        </w:rPr>
        <w:t xml:space="preserve">  A steering group will be established </w:t>
      </w:r>
      <w:r w:rsidR="0094019D" w:rsidRPr="00D51D1A">
        <w:rPr>
          <w:rFonts w:ascii="Arial" w:hAnsi="Arial" w:cs="Arial"/>
          <w:sz w:val="24"/>
          <w:szCs w:val="24"/>
          <w:lang w:val="en"/>
        </w:rPr>
        <w:t xml:space="preserve">to drive the review </w:t>
      </w:r>
      <w:r w:rsidR="006B1E51" w:rsidRPr="00D51D1A">
        <w:rPr>
          <w:rFonts w:ascii="Arial" w:hAnsi="Arial" w:cs="Arial"/>
          <w:sz w:val="24"/>
          <w:szCs w:val="24"/>
          <w:lang w:val="en"/>
        </w:rPr>
        <w:t>which will involve representation from the LEP, Local Authorities and each College's Chair of Governors and Principal / CEO.</w:t>
      </w:r>
    </w:p>
    <w:p w14:paraId="2F320875" w14:textId="77777777" w:rsidR="009E44BB" w:rsidRPr="00D51D1A" w:rsidRDefault="009E44BB" w:rsidP="00D51D1A">
      <w:pPr>
        <w:pStyle w:val="ListParagraph"/>
        <w:rPr>
          <w:rFonts w:ascii="Arial" w:hAnsi="Arial" w:cs="Arial"/>
          <w:sz w:val="24"/>
          <w:szCs w:val="24"/>
          <w:lang w:val="en"/>
        </w:rPr>
      </w:pPr>
    </w:p>
    <w:p w14:paraId="2AE78657" w14:textId="12724FC3" w:rsidR="00306C72" w:rsidRPr="00D51D1A" w:rsidRDefault="00F04ECD" w:rsidP="00D51D1A">
      <w:pPr>
        <w:pStyle w:val="ListParagraph"/>
        <w:numPr>
          <w:ilvl w:val="1"/>
          <w:numId w:val="21"/>
        </w:numPr>
        <w:contextualSpacing/>
        <w:rPr>
          <w:rFonts w:ascii="Arial" w:hAnsi="Arial" w:cs="Arial"/>
          <w:sz w:val="24"/>
          <w:szCs w:val="24"/>
        </w:rPr>
      </w:pPr>
      <w:r w:rsidRPr="00D51D1A">
        <w:rPr>
          <w:rFonts w:ascii="Arial" w:hAnsi="Arial" w:cs="Arial"/>
          <w:sz w:val="24"/>
          <w:szCs w:val="24"/>
          <w:lang w:val="en"/>
        </w:rPr>
        <w:t>It is understood</w:t>
      </w:r>
      <w:r w:rsidR="009E44BB" w:rsidRPr="00D51D1A">
        <w:rPr>
          <w:rFonts w:ascii="Arial" w:hAnsi="Arial" w:cs="Arial"/>
          <w:sz w:val="24"/>
          <w:szCs w:val="24"/>
          <w:lang w:val="en"/>
        </w:rPr>
        <w:t>, as per current reviews, that the LEP will be required to produce a visioning document to help guide the outcomes of the review.</w:t>
      </w:r>
      <w:r w:rsidR="00306C72" w:rsidRPr="00D51D1A">
        <w:rPr>
          <w:rFonts w:ascii="Arial" w:hAnsi="Arial" w:cs="Arial"/>
          <w:sz w:val="24"/>
          <w:szCs w:val="24"/>
          <w:lang w:val="en"/>
        </w:rPr>
        <w:t xml:space="preserve">  </w:t>
      </w:r>
    </w:p>
    <w:p w14:paraId="478A25A3" w14:textId="77777777" w:rsidR="00D51D1A" w:rsidRPr="00D51D1A" w:rsidRDefault="00D51D1A" w:rsidP="00D51D1A">
      <w:pPr>
        <w:contextualSpacing/>
        <w:rPr>
          <w:rFonts w:ascii="Arial" w:hAnsi="Arial" w:cs="Arial"/>
          <w:sz w:val="24"/>
          <w:szCs w:val="24"/>
        </w:rPr>
      </w:pPr>
    </w:p>
    <w:p w14:paraId="537E2F40" w14:textId="168C3566" w:rsidR="00306C72" w:rsidRPr="00D51D1A" w:rsidRDefault="00306C72" w:rsidP="00D51D1A">
      <w:pPr>
        <w:spacing w:after="0" w:line="240" w:lineRule="auto"/>
        <w:contextualSpacing/>
        <w:rPr>
          <w:rFonts w:ascii="Arial" w:hAnsi="Arial" w:cs="Arial"/>
          <w:b/>
          <w:sz w:val="24"/>
          <w:szCs w:val="24"/>
        </w:rPr>
      </w:pPr>
      <w:r w:rsidRPr="00D51D1A">
        <w:rPr>
          <w:rFonts w:ascii="Arial" w:hAnsi="Arial" w:cs="Arial"/>
          <w:b/>
          <w:sz w:val="24"/>
          <w:szCs w:val="24"/>
        </w:rPr>
        <w:t>2</w:t>
      </w:r>
      <w:r w:rsidRPr="00D51D1A">
        <w:rPr>
          <w:rFonts w:ascii="Arial" w:hAnsi="Arial" w:cs="Arial"/>
          <w:b/>
          <w:sz w:val="24"/>
          <w:szCs w:val="24"/>
        </w:rPr>
        <w:tab/>
        <w:t>Guidance</w:t>
      </w:r>
    </w:p>
    <w:p w14:paraId="671D83C3" w14:textId="77777777" w:rsidR="00306C72" w:rsidRPr="00D51D1A" w:rsidRDefault="00306C72" w:rsidP="00D51D1A">
      <w:pPr>
        <w:spacing w:after="0" w:line="240" w:lineRule="auto"/>
        <w:contextualSpacing/>
        <w:rPr>
          <w:rFonts w:ascii="Arial" w:hAnsi="Arial" w:cs="Arial"/>
          <w:b/>
          <w:sz w:val="24"/>
          <w:szCs w:val="24"/>
        </w:rPr>
      </w:pPr>
    </w:p>
    <w:p w14:paraId="1379C252" w14:textId="59054C99" w:rsidR="00306C72" w:rsidRDefault="00306C72" w:rsidP="00D51D1A">
      <w:pPr>
        <w:shd w:val="clear" w:color="auto" w:fill="FFFFFF"/>
        <w:spacing w:after="0" w:line="240" w:lineRule="auto"/>
        <w:ind w:left="720" w:hanging="720"/>
        <w:rPr>
          <w:rFonts w:ascii="Arial" w:hAnsi="Arial" w:cs="Arial"/>
          <w:sz w:val="24"/>
          <w:szCs w:val="24"/>
        </w:rPr>
      </w:pPr>
      <w:r w:rsidRPr="00D51D1A">
        <w:rPr>
          <w:rFonts w:ascii="Arial" w:hAnsi="Arial" w:cs="Arial"/>
          <w:sz w:val="24"/>
          <w:szCs w:val="24"/>
        </w:rPr>
        <w:t>2.1</w:t>
      </w:r>
      <w:r w:rsidRPr="00D51D1A">
        <w:rPr>
          <w:rFonts w:ascii="Arial" w:hAnsi="Arial" w:cs="Arial"/>
          <w:sz w:val="24"/>
          <w:szCs w:val="24"/>
        </w:rPr>
        <w:tab/>
      </w:r>
      <w:r w:rsidR="00F12BAF" w:rsidRPr="00D51D1A">
        <w:rPr>
          <w:rFonts w:ascii="Arial" w:hAnsi="Arial" w:cs="Arial"/>
          <w:sz w:val="24"/>
          <w:szCs w:val="24"/>
        </w:rPr>
        <w:t>G</w:t>
      </w:r>
      <w:r w:rsidRPr="00D51D1A">
        <w:rPr>
          <w:rFonts w:ascii="Arial" w:hAnsi="Arial" w:cs="Arial"/>
          <w:sz w:val="24"/>
          <w:szCs w:val="24"/>
        </w:rPr>
        <w:t>uidance for the ABRs was iss</w:t>
      </w:r>
      <w:r w:rsidR="00C81B20" w:rsidRPr="00D51D1A">
        <w:rPr>
          <w:rFonts w:ascii="Arial" w:hAnsi="Arial" w:cs="Arial"/>
          <w:sz w:val="24"/>
          <w:szCs w:val="24"/>
        </w:rPr>
        <w:t>ued at the beginning of March by the Joint Area Review Development Unit (JARDU), which has been established to administer the reviews</w:t>
      </w:r>
      <w:r w:rsidR="0094019D" w:rsidRPr="00D51D1A">
        <w:rPr>
          <w:rFonts w:ascii="Arial" w:hAnsi="Arial" w:cs="Arial"/>
          <w:sz w:val="24"/>
          <w:szCs w:val="24"/>
        </w:rPr>
        <w:t xml:space="preserve"> and the steering group</w:t>
      </w:r>
      <w:r w:rsidR="00C81B20" w:rsidRPr="00D51D1A">
        <w:rPr>
          <w:rFonts w:ascii="Arial" w:hAnsi="Arial" w:cs="Arial"/>
          <w:sz w:val="24"/>
          <w:szCs w:val="24"/>
        </w:rPr>
        <w:t>.</w:t>
      </w:r>
    </w:p>
    <w:p w14:paraId="2AA6BD0A" w14:textId="77777777" w:rsidR="00D51D1A" w:rsidRPr="00D51D1A" w:rsidRDefault="00D51D1A" w:rsidP="00D51D1A">
      <w:pPr>
        <w:shd w:val="clear" w:color="auto" w:fill="FFFFFF"/>
        <w:spacing w:after="0" w:line="240" w:lineRule="auto"/>
        <w:rPr>
          <w:rFonts w:ascii="Arial" w:eastAsia="Times New Roman" w:hAnsi="Arial" w:cs="Arial"/>
          <w:color w:val="000000"/>
          <w:sz w:val="24"/>
          <w:szCs w:val="24"/>
        </w:rPr>
      </w:pPr>
    </w:p>
    <w:p w14:paraId="59D64D72" w14:textId="4845B275" w:rsidR="002C2626" w:rsidRDefault="002C2626" w:rsidP="00D51D1A">
      <w:pPr>
        <w:shd w:val="clear" w:color="auto" w:fill="FFFFFF"/>
        <w:spacing w:after="0" w:line="240" w:lineRule="auto"/>
        <w:ind w:left="720" w:hanging="720"/>
        <w:rPr>
          <w:rFonts w:ascii="Arial" w:eastAsia="Times New Roman" w:hAnsi="Arial" w:cs="Arial"/>
          <w:color w:val="000000"/>
          <w:sz w:val="24"/>
          <w:szCs w:val="24"/>
        </w:rPr>
      </w:pPr>
      <w:r w:rsidRPr="00D51D1A">
        <w:rPr>
          <w:rFonts w:ascii="Arial" w:eastAsia="Times New Roman" w:hAnsi="Arial" w:cs="Arial"/>
          <w:color w:val="000000"/>
          <w:sz w:val="24"/>
          <w:szCs w:val="24"/>
        </w:rPr>
        <w:t>2.2</w:t>
      </w:r>
      <w:r w:rsidRPr="00D51D1A">
        <w:rPr>
          <w:rFonts w:ascii="Arial" w:eastAsia="Times New Roman" w:hAnsi="Arial" w:cs="Arial"/>
          <w:color w:val="000000"/>
          <w:sz w:val="24"/>
          <w:szCs w:val="24"/>
        </w:rPr>
        <w:tab/>
        <w:t>The guidance re-iterates the vital role of the FE sector in developing a technical and professional education system which meets the skills demands of the economy, including driving up the number of apprenticeships.  Reviews should deliver:</w:t>
      </w:r>
    </w:p>
    <w:p w14:paraId="59AF04CB" w14:textId="77777777" w:rsidR="00D51D1A" w:rsidRPr="00D51D1A" w:rsidRDefault="00D51D1A" w:rsidP="00D51D1A">
      <w:pPr>
        <w:shd w:val="clear" w:color="auto" w:fill="FFFFFF"/>
        <w:spacing w:after="0" w:line="240" w:lineRule="auto"/>
        <w:ind w:left="720" w:hanging="720"/>
        <w:rPr>
          <w:rFonts w:ascii="Arial" w:eastAsia="Times New Roman" w:hAnsi="Arial" w:cs="Arial"/>
          <w:color w:val="000000"/>
          <w:sz w:val="24"/>
          <w:szCs w:val="24"/>
        </w:rPr>
      </w:pPr>
    </w:p>
    <w:p w14:paraId="49E3EE9C" w14:textId="6CD83EF8" w:rsidR="002C2626" w:rsidRPr="00D51D1A" w:rsidRDefault="002C2626" w:rsidP="00D51D1A">
      <w:pPr>
        <w:pStyle w:val="ListParagraph"/>
        <w:numPr>
          <w:ilvl w:val="0"/>
          <w:numId w:val="22"/>
        </w:numPr>
        <w:shd w:val="clear" w:color="auto" w:fill="FFFFFF"/>
        <w:rPr>
          <w:rFonts w:ascii="Arial" w:eastAsia="Times New Roman" w:hAnsi="Arial" w:cs="Arial"/>
          <w:color w:val="000000"/>
          <w:sz w:val="24"/>
          <w:szCs w:val="24"/>
        </w:rPr>
      </w:pPr>
      <w:r w:rsidRPr="00D51D1A">
        <w:rPr>
          <w:rFonts w:ascii="Arial" w:eastAsia="Times New Roman" w:hAnsi="Arial" w:cs="Arial"/>
          <w:color w:val="000000"/>
          <w:sz w:val="24"/>
          <w:szCs w:val="24"/>
        </w:rPr>
        <w:t>Institutions which are financially viable, sustainable, resil</w:t>
      </w:r>
      <w:r w:rsidR="00A67093" w:rsidRPr="00D51D1A">
        <w:rPr>
          <w:rFonts w:ascii="Arial" w:eastAsia="Times New Roman" w:hAnsi="Arial" w:cs="Arial"/>
          <w:color w:val="000000"/>
          <w:sz w:val="24"/>
          <w:szCs w:val="24"/>
        </w:rPr>
        <w:t>ient and efficient, and that deliver</w:t>
      </w:r>
      <w:r w:rsidRPr="00D51D1A">
        <w:rPr>
          <w:rFonts w:ascii="Arial" w:eastAsia="Times New Roman" w:hAnsi="Arial" w:cs="Arial"/>
          <w:color w:val="000000"/>
          <w:sz w:val="24"/>
          <w:szCs w:val="24"/>
        </w:rPr>
        <w:t xml:space="preserve"> maximum value for public investment.</w:t>
      </w:r>
    </w:p>
    <w:p w14:paraId="4D24DB14" w14:textId="22A23EEE" w:rsidR="002C2626" w:rsidRPr="00D51D1A" w:rsidRDefault="002C2626" w:rsidP="00D51D1A">
      <w:pPr>
        <w:pStyle w:val="ListParagraph"/>
        <w:numPr>
          <w:ilvl w:val="0"/>
          <w:numId w:val="22"/>
        </w:numPr>
        <w:shd w:val="clear" w:color="auto" w:fill="FFFFFF"/>
        <w:rPr>
          <w:rFonts w:ascii="Arial" w:eastAsia="Times New Roman" w:hAnsi="Arial" w:cs="Arial"/>
          <w:color w:val="000000"/>
          <w:sz w:val="24"/>
          <w:szCs w:val="24"/>
        </w:rPr>
      </w:pPr>
      <w:r w:rsidRPr="00D51D1A">
        <w:rPr>
          <w:rFonts w:ascii="Arial" w:eastAsia="Times New Roman" w:hAnsi="Arial" w:cs="Arial"/>
          <w:color w:val="000000"/>
          <w:sz w:val="24"/>
          <w:szCs w:val="24"/>
        </w:rPr>
        <w:t>An offer that meets each area's educational and economic needs.</w:t>
      </w:r>
    </w:p>
    <w:p w14:paraId="7506D83B" w14:textId="66572D3C" w:rsidR="002C2626" w:rsidRPr="00D51D1A" w:rsidRDefault="002C2626" w:rsidP="00D51D1A">
      <w:pPr>
        <w:pStyle w:val="ListParagraph"/>
        <w:numPr>
          <w:ilvl w:val="0"/>
          <w:numId w:val="22"/>
        </w:numPr>
        <w:shd w:val="clear" w:color="auto" w:fill="FFFFFF"/>
        <w:rPr>
          <w:rFonts w:ascii="Arial" w:eastAsia="Times New Roman" w:hAnsi="Arial" w:cs="Arial"/>
          <w:color w:val="000000"/>
          <w:sz w:val="24"/>
          <w:szCs w:val="24"/>
        </w:rPr>
      </w:pPr>
      <w:r w:rsidRPr="00D51D1A">
        <w:rPr>
          <w:rFonts w:ascii="Arial" w:eastAsia="Times New Roman" w:hAnsi="Arial" w:cs="Arial"/>
          <w:color w:val="000000"/>
          <w:sz w:val="24"/>
          <w:szCs w:val="24"/>
        </w:rPr>
        <w:t>Providers with strong reputations and greater specialisms.</w:t>
      </w:r>
    </w:p>
    <w:p w14:paraId="4554EEBA" w14:textId="7CA64C7C" w:rsidR="002C2626" w:rsidRPr="00D51D1A" w:rsidRDefault="002C2626" w:rsidP="00D51D1A">
      <w:pPr>
        <w:pStyle w:val="ListParagraph"/>
        <w:numPr>
          <w:ilvl w:val="0"/>
          <w:numId w:val="22"/>
        </w:numPr>
        <w:shd w:val="clear" w:color="auto" w:fill="FFFFFF"/>
        <w:rPr>
          <w:rFonts w:ascii="Arial" w:eastAsia="Times New Roman" w:hAnsi="Arial" w:cs="Arial"/>
          <w:color w:val="000000"/>
          <w:sz w:val="24"/>
          <w:szCs w:val="24"/>
        </w:rPr>
      </w:pPr>
      <w:r w:rsidRPr="00D51D1A">
        <w:rPr>
          <w:rFonts w:ascii="Arial" w:eastAsia="Times New Roman" w:hAnsi="Arial" w:cs="Arial"/>
          <w:color w:val="000000"/>
          <w:sz w:val="24"/>
          <w:szCs w:val="24"/>
        </w:rPr>
        <w:lastRenderedPageBreak/>
        <w:t>Sufficient access to high quality and relevant education and training for all.</w:t>
      </w:r>
    </w:p>
    <w:p w14:paraId="396F4491" w14:textId="7AFCDCCB" w:rsidR="002C2626" w:rsidRPr="00D51D1A" w:rsidRDefault="002C2626" w:rsidP="00D51D1A">
      <w:pPr>
        <w:pStyle w:val="ListParagraph"/>
        <w:numPr>
          <w:ilvl w:val="0"/>
          <w:numId w:val="22"/>
        </w:numPr>
        <w:shd w:val="clear" w:color="auto" w:fill="FFFFFF"/>
        <w:rPr>
          <w:rFonts w:ascii="Arial" w:eastAsia="Times New Roman" w:hAnsi="Arial" w:cs="Arial"/>
          <w:color w:val="000000"/>
          <w:sz w:val="24"/>
          <w:szCs w:val="24"/>
        </w:rPr>
      </w:pPr>
      <w:r w:rsidRPr="00D51D1A">
        <w:rPr>
          <w:rFonts w:ascii="Arial" w:eastAsia="Times New Roman" w:hAnsi="Arial" w:cs="Arial"/>
          <w:color w:val="000000"/>
          <w:sz w:val="24"/>
          <w:szCs w:val="24"/>
        </w:rPr>
        <w:t>Colleges well equipped to respond to the reform and expansion of the apprenticeship programme.</w:t>
      </w:r>
    </w:p>
    <w:p w14:paraId="7367A50F" w14:textId="77777777" w:rsidR="002C2626" w:rsidRPr="00D51D1A" w:rsidRDefault="002C2626" w:rsidP="00D51D1A">
      <w:pPr>
        <w:pStyle w:val="ListParagraph"/>
        <w:shd w:val="clear" w:color="auto" w:fill="FFFFFF"/>
        <w:ind w:left="1440"/>
        <w:rPr>
          <w:rFonts w:ascii="Arial" w:eastAsia="Times New Roman" w:hAnsi="Arial" w:cs="Arial"/>
          <w:color w:val="000000"/>
          <w:sz w:val="24"/>
          <w:szCs w:val="24"/>
        </w:rPr>
      </w:pPr>
    </w:p>
    <w:p w14:paraId="12D11AC6" w14:textId="4004086C" w:rsidR="002C2626" w:rsidRDefault="002C2626" w:rsidP="00D51D1A">
      <w:pPr>
        <w:shd w:val="clear" w:color="auto" w:fill="FFFFFF"/>
        <w:spacing w:after="0" w:line="240" w:lineRule="auto"/>
        <w:ind w:left="720" w:hanging="720"/>
        <w:rPr>
          <w:rFonts w:ascii="Arial" w:eastAsia="Times New Roman" w:hAnsi="Arial" w:cs="Arial"/>
          <w:color w:val="000000"/>
          <w:sz w:val="24"/>
          <w:szCs w:val="24"/>
        </w:rPr>
      </w:pPr>
      <w:r w:rsidRPr="00D51D1A">
        <w:rPr>
          <w:rFonts w:ascii="Arial" w:eastAsia="Times New Roman" w:hAnsi="Arial" w:cs="Arial"/>
          <w:color w:val="000000"/>
          <w:sz w:val="24"/>
          <w:szCs w:val="24"/>
        </w:rPr>
        <w:t>2.3</w:t>
      </w:r>
      <w:r w:rsidRPr="00D51D1A">
        <w:rPr>
          <w:rFonts w:ascii="Arial" w:eastAsia="Times New Roman" w:hAnsi="Arial" w:cs="Arial"/>
          <w:color w:val="000000"/>
          <w:sz w:val="24"/>
          <w:szCs w:val="24"/>
        </w:rPr>
        <w:tab/>
        <w:t>In areas with no Combined Authority the F</w:t>
      </w:r>
      <w:r w:rsidR="00F12BAF" w:rsidRPr="00D51D1A">
        <w:rPr>
          <w:rFonts w:ascii="Arial" w:eastAsia="Times New Roman" w:hAnsi="Arial" w:cs="Arial"/>
          <w:color w:val="000000"/>
          <w:sz w:val="24"/>
          <w:szCs w:val="24"/>
        </w:rPr>
        <w:t>urther Education (FE)</w:t>
      </w:r>
      <w:r w:rsidRPr="00D51D1A">
        <w:rPr>
          <w:rFonts w:ascii="Arial" w:eastAsia="Times New Roman" w:hAnsi="Arial" w:cs="Arial"/>
          <w:color w:val="000000"/>
          <w:sz w:val="24"/>
          <w:szCs w:val="24"/>
        </w:rPr>
        <w:t xml:space="preserve"> Commissioner or S</w:t>
      </w:r>
      <w:r w:rsidR="00F12BAF" w:rsidRPr="00D51D1A">
        <w:rPr>
          <w:rFonts w:ascii="Arial" w:eastAsia="Times New Roman" w:hAnsi="Arial" w:cs="Arial"/>
          <w:color w:val="000000"/>
          <w:sz w:val="24"/>
          <w:szCs w:val="24"/>
        </w:rPr>
        <w:t xml:space="preserve">ixth </w:t>
      </w:r>
      <w:r w:rsidRPr="00D51D1A">
        <w:rPr>
          <w:rFonts w:ascii="Arial" w:eastAsia="Times New Roman" w:hAnsi="Arial" w:cs="Arial"/>
          <w:color w:val="000000"/>
          <w:sz w:val="24"/>
          <w:szCs w:val="24"/>
        </w:rPr>
        <w:t>F</w:t>
      </w:r>
      <w:r w:rsidR="00F12BAF" w:rsidRPr="00D51D1A">
        <w:rPr>
          <w:rFonts w:ascii="Arial" w:eastAsia="Times New Roman" w:hAnsi="Arial" w:cs="Arial"/>
          <w:color w:val="000000"/>
          <w:sz w:val="24"/>
          <w:szCs w:val="24"/>
        </w:rPr>
        <w:t xml:space="preserve">orm </w:t>
      </w:r>
      <w:r w:rsidRPr="00D51D1A">
        <w:rPr>
          <w:rFonts w:ascii="Arial" w:eastAsia="Times New Roman" w:hAnsi="Arial" w:cs="Arial"/>
          <w:color w:val="000000"/>
          <w:sz w:val="24"/>
          <w:szCs w:val="24"/>
        </w:rPr>
        <w:t>C</w:t>
      </w:r>
      <w:r w:rsidR="00F12BAF" w:rsidRPr="00D51D1A">
        <w:rPr>
          <w:rFonts w:ascii="Arial" w:eastAsia="Times New Roman" w:hAnsi="Arial" w:cs="Arial"/>
          <w:color w:val="000000"/>
          <w:sz w:val="24"/>
          <w:szCs w:val="24"/>
        </w:rPr>
        <w:t>ollege (SFC)</w:t>
      </w:r>
      <w:r w:rsidRPr="00D51D1A">
        <w:rPr>
          <w:rFonts w:ascii="Arial" w:eastAsia="Times New Roman" w:hAnsi="Arial" w:cs="Arial"/>
          <w:color w:val="000000"/>
          <w:sz w:val="24"/>
          <w:szCs w:val="24"/>
        </w:rPr>
        <w:t xml:space="preserve"> Commissioner will chair the review; in areas with devolution deals the lead role will be taken locally.</w:t>
      </w:r>
      <w:r w:rsidR="00F12BAF" w:rsidRPr="00D51D1A">
        <w:rPr>
          <w:rFonts w:ascii="Arial" w:eastAsia="Times New Roman" w:hAnsi="Arial" w:cs="Arial"/>
          <w:color w:val="000000"/>
          <w:sz w:val="24"/>
          <w:szCs w:val="24"/>
        </w:rPr>
        <w:t xml:space="preserve">  Thus in Lancashire it is likely that the review(s) will be chaired by either the FE or SFC Commissioner as the Combined Authority is likely to be in shadow format.</w:t>
      </w:r>
    </w:p>
    <w:p w14:paraId="2A57C99F" w14:textId="77777777" w:rsidR="00D51D1A" w:rsidRPr="00D51D1A" w:rsidRDefault="00D51D1A" w:rsidP="00D51D1A">
      <w:pPr>
        <w:shd w:val="clear" w:color="auto" w:fill="FFFFFF"/>
        <w:spacing w:after="0" w:line="240" w:lineRule="auto"/>
        <w:ind w:left="720" w:hanging="720"/>
        <w:rPr>
          <w:rFonts w:ascii="Arial" w:eastAsia="Times New Roman" w:hAnsi="Arial" w:cs="Arial"/>
          <w:color w:val="000000"/>
          <w:sz w:val="24"/>
          <w:szCs w:val="24"/>
        </w:rPr>
      </w:pPr>
    </w:p>
    <w:p w14:paraId="6DFF16A3" w14:textId="460B7504" w:rsidR="002C2626" w:rsidRDefault="002C2626" w:rsidP="00D51D1A">
      <w:pPr>
        <w:shd w:val="clear" w:color="auto" w:fill="FFFFFF"/>
        <w:spacing w:after="0" w:line="240" w:lineRule="auto"/>
        <w:ind w:left="720" w:hanging="720"/>
        <w:rPr>
          <w:rFonts w:ascii="Arial" w:eastAsia="Times New Roman" w:hAnsi="Arial" w:cs="Arial"/>
          <w:color w:val="000000"/>
          <w:sz w:val="24"/>
          <w:szCs w:val="24"/>
        </w:rPr>
      </w:pPr>
      <w:r w:rsidRPr="00D51D1A">
        <w:rPr>
          <w:rFonts w:ascii="Arial" w:eastAsia="Times New Roman" w:hAnsi="Arial" w:cs="Arial"/>
          <w:color w:val="000000"/>
          <w:sz w:val="24"/>
          <w:szCs w:val="24"/>
        </w:rPr>
        <w:t>2.4</w:t>
      </w:r>
      <w:r w:rsidRPr="00D51D1A">
        <w:rPr>
          <w:rFonts w:ascii="Arial" w:eastAsia="Times New Roman" w:hAnsi="Arial" w:cs="Arial"/>
          <w:color w:val="000000"/>
          <w:sz w:val="24"/>
          <w:szCs w:val="24"/>
        </w:rPr>
        <w:tab/>
        <w:t>The</w:t>
      </w:r>
      <w:r w:rsidR="00BB7C6C" w:rsidRPr="00D51D1A">
        <w:rPr>
          <w:rFonts w:ascii="Arial" w:eastAsia="Times New Roman" w:hAnsi="Arial" w:cs="Arial"/>
          <w:color w:val="000000"/>
          <w:sz w:val="24"/>
          <w:szCs w:val="24"/>
        </w:rPr>
        <w:t xml:space="preserve"> role of the LEP is to contribute to the analysis of the current and future economic and educational needs of the Lancashire area, setting out parameters for a skills system, within the wider strategic economic development vision, which meets the needs of business and the labour market.  </w:t>
      </w:r>
      <w:r w:rsidR="0094019D" w:rsidRPr="00D51D1A">
        <w:rPr>
          <w:rFonts w:ascii="Arial" w:eastAsia="Times New Roman" w:hAnsi="Arial" w:cs="Arial"/>
          <w:color w:val="000000"/>
          <w:sz w:val="24"/>
          <w:szCs w:val="24"/>
        </w:rPr>
        <w:t>The LEP's engagement also cross references to the prioritisation of local funds such as Growth Deal Skills Capital.</w:t>
      </w:r>
    </w:p>
    <w:p w14:paraId="04DEA57E" w14:textId="77777777" w:rsidR="00D51D1A" w:rsidRPr="00D51D1A" w:rsidRDefault="00D51D1A" w:rsidP="00D51D1A">
      <w:pPr>
        <w:shd w:val="clear" w:color="auto" w:fill="FFFFFF"/>
        <w:spacing w:after="0" w:line="240" w:lineRule="auto"/>
        <w:ind w:left="720" w:hanging="720"/>
        <w:rPr>
          <w:rFonts w:ascii="Arial" w:eastAsia="Times New Roman" w:hAnsi="Arial" w:cs="Arial"/>
          <w:color w:val="000000"/>
          <w:sz w:val="24"/>
          <w:szCs w:val="24"/>
        </w:rPr>
      </w:pPr>
    </w:p>
    <w:p w14:paraId="3597C53C" w14:textId="763597E7" w:rsidR="00122860" w:rsidRDefault="00122860" w:rsidP="00D51D1A">
      <w:pPr>
        <w:shd w:val="clear" w:color="auto" w:fill="FFFFFF"/>
        <w:spacing w:after="0" w:line="240" w:lineRule="auto"/>
        <w:ind w:left="720" w:hanging="720"/>
        <w:rPr>
          <w:rFonts w:ascii="Arial" w:eastAsia="Times New Roman" w:hAnsi="Arial" w:cs="Arial"/>
          <w:color w:val="000000"/>
          <w:sz w:val="24"/>
          <w:szCs w:val="24"/>
        </w:rPr>
      </w:pPr>
      <w:r w:rsidRPr="00D51D1A">
        <w:rPr>
          <w:rFonts w:ascii="Arial" w:eastAsia="Times New Roman" w:hAnsi="Arial" w:cs="Arial"/>
          <w:color w:val="000000"/>
          <w:sz w:val="24"/>
          <w:szCs w:val="24"/>
        </w:rPr>
        <w:t>2.5</w:t>
      </w:r>
      <w:r w:rsidRPr="00D51D1A">
        <w:rPr>
          <w:rFonts w:ascii="Arial" w:eastAsia="Times New Roman" w:hAnsi="Arial" w:cs="Arial"/>
          <w:color w:val="000000"/>
          <w:sz w:val="24"/>
          <w:szCs w:val="24"/>
        </w:rPr>
        <w:tab/>
        <w:t>Local Authorities also have a key r</w:t>
      </w:r>
      <w:r w:rsidR="00FD4BC5" w:rsidRPr="00D51D1A">
        <w:rPr>
          <w:rFonts w:ascii="Arial" w:eastAsia="Times New Roman" w:hAnsi="Arial" w:cs="Arial"/>
          <w:color w:val="000000"/>
          <w:sz w:val="24"/>
          <w:szCs w:val="24"/>
        </w:rPr>
        <w:t>ole in contributing to the analy</w:t>
      </w:r>
      <w:r w:rsidRPr="00D51D1A">
        <w:rPr>
          <w:rFonts w:ascii="Arial" w:eastAsia="Times New Roman" w:hAnsi="Arial" w:cs="Arial"/>
          <w:color w:val="000000"/>
          <w:sz w:val="24"/>
          <w:szCs w:val="24"/>
        </w:rPr>
        <w:t>sis of the current and future economic and educational needs in their local areas, including engaging school sixth forms in maintained schools to support analysis and to inform future deliberations about schools provision.</w:t>
      </w:r>
      <w:r w:rsidR="00FD4BC5" w:rsidRPr="00D51D1A">
        <w:rPr>
          <w:rFonts w:ascii="Arial" w:eastAsia="Times New Roman" w:hAnsi="Arial" w:cs="Arial"/>
          <w:color w:val="000000"/>
          <w:sz w:val="24"/>
          <w:szCs w:val="24"/>
        </w:rPr>
        <w:t xml:space="preserve">  </w:t>
      </w:r>
    </w:p>
    <w:p w14:paraId="6C7F863F" w14:textId="77777777" w:rsidR="00D51D1A" w:rsidRPr="00D51D1A" w:rsidRDefault="00D51D1A" w:rsidP="00D51D1A">
      <w:pPr>
        <w:shd w:val="clear" w:color="auto" w:fill="FFFFFF"/>
        <w:spacing w:after="0" w:line="240" w:lineRule="auto"/>
        <w:ind w:left="720" w:hanging="720"/>
        <w:rPr>
          <w:rFonts w:ascii="Arial" w:eastAsia="Times New Roman" w:hAnsi="Arial" w:cs="Arial"/>
          <w:color w:val="000000"/>
          <w:sz w:val="24"/>
          <w:szCs w:val="24"/>
        </w:rPr>
      </w:pPr>
    </w:p>
    <w:p w14:paraId="5850D57A" w14:textId="67AAD28E" w:rsidR="00321D25" w:rsidRDefault="00321D25" w:rsidP="00D51D1A">
      <w:pPr>
        <w:shd w:val="clear" w:color="auto" w:fill="FFFFFF"/>
        <w:spacing w:after="0" w:line="240" w:lineRule="auto"/>
        <w:ind w:left="720" w:hanging="720"/>
        <w:rPr>
          <w:rFonts w:ascii="Arial" w:eastAsia="Times New Roman" w:hAnsi="Arial" w:cs="Arial"/>
          <w:color w:val="000000"/>
          <w:sz w:val="24"/>
          <w:szCs w:val="24"/>
        </w:rPr>
      </w:pPr>
      <w:r w:rsidRPr="00D51D1A">
        <w:rPr>
          <w:rFonts w:ascii="Arial" w:eastAsia="Times New Roman" w:hAnsi="Arial" w:cs="Arial"/>
          <w:color w:val="000000"/>
          <w:sz w:val="24"/>
          <w:szCs w:val="24"/>
        </w:rPr>
        <w:t>2.6</w:t>
      </w:r>
      <w:r w:rsidRPr="00D51D1A">
        <w:rPr>
          <w:rFonts w:ascii="Arial" w:eastAsia="Times New Roman" w:hAnsi="Arial" w:cs="Arial"/>
          <w:color w:val="000000"/>
          <w:sz w:val="24"/>
          <w:szCs w:val="24"/>
        </w:rPr>
        <w:tab/>
        <w:t xml:space="preserve">Governing bodies have a key role in the consideration of options and taking decisions on institutional recommendations.  As institutions </w:t>
      </w:r>
      <w:r w:rsidR="00A67093" w:rsidRPr="00D51D1A">
        <w:rPr>
          <w:rFonts w:ascii="Arial" w:eastAsia="Times New Roman" w:hAnsi="Arial" w:cs="Arial"/>
          <w:color w:val="000000"/>
          <w:sz w:val="24"/>
          <w:szCs w:val="24"/>
        </w:rPr>
        <w:t>are independent, each will need</w:t>
      </w:r>
      <w:r w:rsidRPr="00D51D1A">
        <w:rPr>
          <w:rFonts w:ascii="Arial" w:eastAsia="Times New Roman" w:hAnsi="Arial" w:cs="Arial"/>
          <w:color w:val="000000"/>
          <w:sz w:val="24"/>
          <w:szCs w:val="24"/>
        </w:rPr>
        <w:t xml:space="preserve"> to make its own decision on its future where necessary relying on its own independent advice on financial and legal matters.  </w:t>
      </w:r>
    </w:p>
    <w:p w14:paraId="734E16EB" w14:textId="77777777" w:rsidR="00D51D1A" w:rsidRPr="00D51D1A" w:rsidRDefault="00D51D1A" w:rsidP="00D51D1A">
      <w:pPr>
        <w:shd w:val="clear" w:color="auto" w:fill="FFFFFF"/>
        <w:spacing w:after="0" w:line="240" w:lineRule="auto"/>
        <w:ind w:left="720" w:hanging="720"/>
        <w:rPr>
          <w:rFonts w:ascii="Arial" w:eastAsia="Times New Roman" w:hAnsi="Arial" w:cs="Arial"/>
          <w:color w:val="000000"/>
          <w:sz w:val="24"/>
          <w:szCs w:val="24"/>
        </w:rPr>
      </w:pPr>
    </w:p>
    <w:p w14:paraId="61E632C3" w14:textId="3FC80EDC" w:rsidR="002C2626" w:rsidRPr="00D51D1A" w:rsidRDefault="00321D25" w:rsidP="00D51D1A">
      <w:pPr>
        <w:spacing w:after="0" w:line="240" w:lineRule="auto"/>
        <w:ind w:left="720" w:hanging="720"/>
        <w:contextualSpacing/>
        <w:rPr>
          <w:rFonts w:ascii="Arial" w:hAnsi="Arial" w:cs="Arial"/>
          <w:sz w:val="24"/>
          <w:szCs w:val="24"/>
          <w:lang w:val="en"/>
        </w:rPr>
      </w:pPr>
      <w:r w:rsidRPr="00D51D1A">
        <w:rPr>
          <w:rFonts w:ascii="Arial" w:hAnsi="Arial" w:cs="Arial"/>
          <w:sz w:val="24"/>
          <w:szCs w:val="24"/>
          <w:lang w:val="en"/>
        </w:rPr>
        <w:t>2.7</w:t>
      </w:r>
      <w:r w:rsidRPr="00D51D1A">
        <w:rPr>
          <w:rFonts w:ascii="Arial" w:hAnsi="Arial" w:cs="Arial"/>
          <w:sz w:val="24"/>
          <w:szCs w:val="24"/>
          <w:lang w:val="en"/>
        </w:rPr>
        <w:tab/>
        <w:t>Early communication between the LEP, the Local Authorities and the Colleges is encouraged.</w:t>
      </w:r>
    </w:p>
    <w:p w14:paraId="17C95A78" w14:textId="77777777" w:rsidR="00C316AB" w:rsidRPr="00D51D1A" w:rsidRDefault="00C316AB" w:rsidP="00D51D1A">
      <w:pPr>
        <w:spacing w:after="0" w:line="240" w:lineRule="auto"/>
        <w:ind w:left="720" w:hanging="720"/>
        <w:contextualSpacing/>
        <w:rPr>
          <w:rFonts w:ascii="Arial" w:hAnsi="Arial" w:cs="Arial"/>
          <w:sz w:val="24"/>
          <w:szCs w:val="24"/>
          <w:lang w:val="en"/>
        </w:rPr>
      </w:pPr>
    </w:p>
    <w:p w14:paraId="2B831FA3" w14:textId="677247C6" w:rsidR="00C316AB" w:rsidRPr="00D51D1A" w:rsidRDefault="00C316AB" w:rsidP="00D51D1A">
      <w:pPr>
        <w:spacing w:after="0" w:line="240" w:lineRule="auto"/>
        <w:ind w:left="720" w:hanging="720"/>
        <w:contextualSpacing/>
        <w:rPr>
          <w:rFonts w:ascii="Arial" w:hAnsi="Arial" w:cs="Arial"/>
          <w:sz w:val="24"/>
          <w:szCs w:val="24"/>
          <w:lang w:val="en"/>
        </w:rPr>
      </w:pPr>
      <w:r w:rsidRPr="00D51D1A">
        <w:rPr>
          <w:rFonts w:ascii="Arial" w:hAnsi="Arial" w:cs="Arial"/>
          <w:sz w:val="24"/>
          <w:szCs w:val="24"/>
          <w:lang w:val="en"/>
        </w:rPr>
        <w:t>2.8</w:t>
      </w:r>
      <w:r w:rsidRPr="00D51D1A">
        <w:rPr>
          <w:rFonts w:ascii="Arial" w:hAnsi="Arial" w:cs="Arial"/>
          <w:sz w:val="24"/>
          <w:szCs w:val="24"/>
          <w:lang w:val="en"/>
        </w:rPr>
        <w:tab/>
        <w:t>A restructuring facility</w:t>
      </w:r>
      <w:r w:rsidR="00F12BAF" w:rsidRPr="00D51D1A">
        <w:rPr>
          <w:rFonts w:ascii="Arial" w:hAnsi="Arial" w:cs="Arial"/>
          <w:sz w:val="24"/>
          <w:szCs w:val="24"/>
          <w:lang w:val="en"/>
        </w:rPr>
        <w:t xml:space="preserve"> (loan-based)</w:t>
      </w:r>
      <w:r w:rsidRPr="00D51D1A">
        <w:rPr>
          <w:rFonts w:ascii="Arial" w:hAnsi="Arial" w:cs="Arial"/>
          <w:sz w:val="24"/>
          <w:szCs w:val="24"/>
          <w:lang w:val="en"/>
        </w:rPr>
        <w:t xml:space="preserve"> has been announced to support the implementation of the recommendations of ABRs.  It is made clear that the fund reflects the '</w:t>
      </w:r>
      <w:r w:rsidR="0015443E" w:rsidRPr="00D51D1A">
        <w:rPr>
          <w:rFonts w:ascii="Arial" w:hAnsi="Arial" w:cs="Arial"/>
          <w:sz w:val="24"/>
          <w:szCs w:val="24"/>
          <w:lang w:val="en"/>
        </w:rPr>
        <w:t>…</w:t>
      </w:r>
      <w:r w:rsidRPr="00D51D1A">
        <w:rPr>
          <w:rFonts w:ascii="Arial" w:hAnsi="Arial" w:cs="Arial"/>
          <w:sz w:val="24"/>
          <w:szCs w:val="24"/>
          <w:lang w:val="en"/>
        </w:rPr>
        <w:t>one off nature of the restructuring of the sector, through area reviews, to achieve long-term sustainability.  A key objective of the reviews is they result in resilient institutions in each area, and therefore no further Exceptional Finance Support (EFS), will be available for Colleges following the</w:t>
      </w:r>
      <w:r w:rsidR="0015443E" w:rsidRPr="00D51D1A">
        <w:rPr>
          <w:rFonts w:ascii="Arial" w:hAnsi="Arial" w:cs="Arial"/>
          <w:sz w:val="24"/>
          <w:szCs w:val="24"/>
          <w:lang w:val="en"/>
        </w:rPr>
        <w:t xml:space="preserve"> implementation of review recommendations in the relevant area…'.  </w:t>
      </w:r>
    </w:p>
    <w:p w14:paraId="131A4FC9" w14:textId="77777777" w:rsidR="007116F2" w:rsidRPr="00D51D1A" w:rsidRDefault="007116F2" w:rsidP="00D51D1A">
      <w:pPr>
        <w:spacing w:after="0" w:line="240" w:lineRule="auto"/>
        <w:ind w:left="720" w:hanging="720"/>
        <w:contextualSpacing/>
        <w:rPr>
          <w:rFonts w:ascii="Arial" w:hAnsi="Arial" w:cs="Arial"/>
          <w:sz w:val="24"/>
          <w:szCs w:val="24"/>
          <w:lang w:val="en"/>
        </w:rPr>
      </w:pPr>
    </w:p>
    <w:p w14:paraId="6A21F2A8" w14:textId="57232C21" w:rsidR="007116F2" w:rsidRPr="00D51D1A" w:rsidRDefault="007116F2" w:rsidP="00D51D1A">
      <w:pPr>
        <w:spacing w:after="0" w:line="240" w:lineRule="auto"/>
        <w:ind w:left="720" w:hanging="720"/>
        <w:contextualSpacing/>
        <w:rPr>
          <w:rFonts w:ascii="Arial" w:hAnsi="Arial" w:cs="Arial"/>
          <w:sz w:val="24"/>
          <w:szCs w:val="24"/>
          <w:lang w:val="en"/>
        </w:rPr>
      </w:pPr>
      <w:r w:rsidRPr="00D51D1A">
        <w:rPr>
          <w:rFonts w:ascii="Arial" w:hAnsi="Arial" w:cs="Arial"/>
          <w:sz w:val="24"/>
          <w:szCs w:val="24"/>
          <w:lang w:val="en"/>
        </w:rPr>
        <w:t>2.9</w:t>
      </w:r>
      <w:r w:rsidRPr="00D51D1A">
        <w:rPr>
          <w:rFonts w:ascii="Arial" w:hAnsi="Arial" w:cs="Arial"/>
          <w:sz w:val="24"/>
          <w:szCs w:val="24"/>
          <w:lang w:val="en"/>
        </w:rPr>
        <w:tab/>
      </w:r>
      <w:r w:rsidR="00D87D80" w:rsidRPr="00D51D1A">
        <w:rPr>
          <w:rFonts w:ascii="Arial" w:hAnsi="Arial" w:cs="Arial"/>
          <w:sz w:val="24"/>
          <w:szCs w:val="24"/>
          <w:lang w:val="en"/>
        </w:rPr>
        <w:t>'</w:t>
      </w:r>
      <w:r w:rsidRPr="00D51D1A">
        <w:rPr>
          <w:rFonts w:ascii="Arial" w:hAnsi="Arial" w:cs="Arial"/>
          <w:sz w:val="24"/>
          <w:szCs w:val="24"/>
          <w:lang w:val="en"/>
        </w:rPr>
        <w:t>Institutes of Technology</w:t>
      </w:r>
      <w:r w:rsidR="00D87D80" w:rsidRPr="00D51D1A">
        <w:rPr>
          <w:rFonts w:ascii="Arial" w:hAnsi="Arial" w:cs="Arial"/>
          <w:sz w:val="24"/>
          <w:szCs w:val="24"/>
          <w:lang w:val="en"/>
        </w:rPr>
        <w:t>'</w:t>
      </w:r>
      <w:r w:rsidRPr="00D51D1A">
        <w:rPr>
          <w:rFonts w:ascii="Arial" w:hAnsi="Arial" w:cs="Arial"/>
          <w:sz w:val="24"/>
          <w:szCs w:val="24"/>
          <w:lang w:val="en"/>
        </w:rPr>
        <w:t xml:space="preserve"> are referenced.  The </w:t>
      </w:r>
      <w:proofErr w:type="spellStart"/>
      <w:r w:rsidRPr="00D51D1A">
        <w:rPr>
          <w:rFonts w:ascii="Arial" w:hAnsi="Arial" w:cs="Arial"/>
          <w:sz w:val="24"/>
          <w:szCs w:val="24"/>
          <w:lang w:val="en"/>
        </w:rPr>
        <w:t>IoTs</w:t>
      </w:r>
      <w:proofErr w:type="spellEnd"/>
      <w:r w:rsidRPr="00D51D1A">
        <w:rPr>
          <w:rFonts w:ascii="Arial" w:hAnsi="Arial" w:cs="Arial"/>
          <w:sz w:val="24"/>
          <w:szCs w:val="24"/>
          <w:lang w:val="en"/>
        </w:rPr>
        <w:t xml:space="preserve"> will be focused on </w:t>
      </w:r>
      <w:r w:rsidR="00D87D80" w:rsidRPr="00D51D1A">
        <w:rPr>
          <w:rFonts w:ascii="Arial" w:hAnsi="Arial" w:cs="Arial"/>
          <w:sz w:val="24"/>
          <w:szCs w:val="24"/>
          <w:lang w:val="en"/>
        </w:rPr>
        <w:t xml:space="preserve">intermediate and </w:t>
      </w:r>
      <w:r w:rsidRPr="00D51D1A">
        <w:rPr>
          <w:rFonts w:ascii="Arial" w:hAnsi="Arial" w:cs="Arial"/>
          <w:sz w:val="24"/>
          <w:szCs w:val="24"/>
          <w:lang w:val="en"/>
        </w:rPr>
        <w:t>high-leve</w:t>
      </w:r>
      <w:r w:rsidR="006E1812" w:rsidRPr="00D51D1A">
        <w:rPr>
          <w:rFonts w:ascii="Arial" w:hAnsi="Arial" w:cs="Arial"/>
          <w:sz w:val="24"/>
          <w:szCs w:val="24"/>
          <w:lang w:val="en"/>
        </w:rPr>
        <w:t>l</w:t>
      </w:r>
      <w:r w:rsidRPr="00D51D1A">
        <w:rPr>
          <w:rFonts w:ascii="Arial" w:hAnsi="Arial" w:cs="Arial"/>
          <w:sz w:val="24"/>
          <w:szCs w:val="24"/>
          <w:lang w:val="en"/>
        </w:rPr>
        <w:t xml:space="preserve"> STEM provision providing the skills needed by employers in the local areas.  They are likely to be collaborations between existing and new providers.  It is anticipated that the number will be small initially, increasing progressively over time.  </w:t>
      </w:r>
      <w:r w:rsidR="00DD7A02" w:rsidRPr="00D51D1A">
        <w:rPr>
          <w:rFonts w:ascii="Arial" w:hAnsi="Arial" w:cs="Arial"/>
          <w:sz w:val="24"/>
          <w:szCs w:val="24"/>
          <w:lang w:val="en"/>
        </w:rPr>
        <w:t xml:space="preserve">Further information will be available in regard to next steps </w:t>
      </w:r>
      <w:r w:rsidR="00F60DE9" w:rsidRPr="00D51D1A">
        <w:rPr>
          <w:rFonts w:ascii="Arial" w:hAnsi="Arial" w:cs="Arial"/>
          <w:sz w:val="24"/>
          <w:szCs w:val="24"/>
          <w:lang w:val="en"/>
        </w:rPr>
        <w:t>in autumn 2016 following a number of developmental workshops.</w:t>
      </w:r>
    </w:p>
    <w:p w14:paraId="49CC4538" w14:textId="77777777" w:rsidR="00595435" w:rsidRDefault="00595435" w:rsidP="00D51D1A">
      <w:pPr>
        <w:spacing w:after="0" w:line="240" w:lineRule="auto"/>
        <w:ind w:left="720" w:hanging="720"/>
        <w:contextualSpacing/>
        <w:rPr>
          <w:rFonts w:ascii="Arial" w:hAnsi="Arial" w:cs="Arial"/>
          <w:sz w:val="24"/>
          <w:szCs w:val="24"/>
          <w:lang w:val="en"/>
        </w:rPr>
      </w:pPr>
    </w:p>
    <w:p w14:paraId="575AF087" w14:textId="77777777" w:rsidR="00FB389E" w:rsidRDefault="00FB389E" w:rsidP="00D51D1A">
      <w:pPr>
        <w:spacing w:after="0" w:line="240" w:lineRule="auto"/>
        <w:ind w:left="720" w:hanging="720"/>
        <w:contextualSpacing/>
        <w:rPr>
          <w:rFonts w:ascii="Arial" w:hAnsi="Arial" w:cs="Arial"/>
          <w:sz w:val="24"/>
          <w:szCs w:val="24"/>
          <w:lang w:val="en"/>
        </w:rPr>
      </w:pPr>
    </w:p>
    <w:p w14:paraId="56CA434F" w14:textId="77777777" w:rsidR="00FB389E" w:rsidRDefault="00FB389E" w:rsidP="00D51D1A">
      <w:pPr>
        <w:spacing w:after="0" w:line="240" w:lineRule="auto"/>
        <w:ind w:left="720" w:hanging="720"/>
        <w:contextualSpacing/>
        <w:rPr>
          <w:rFonts w:ascii="Arial" w:hAnsi="Arial" w:cs="Arial"/>
          <w:sz w:val="24"/>
          <w:szCs w:val="24"/>
          <w:lang w:val="en"/>
        </w:rPr>
      </w:pPr>
    </w:p>
    <w:p w14:paraId="2885067E" w14:textId="77777777" w:rsidR="00FB389E" w:rsidRPr="00D51D1A" w:rsidRDefault="00FB389E" w:rsidP="00D51D1A">
      <w:pPr>
        <w:spacing w:after="0" w:line="240" w:lineRule="auto"/>
        <w:ind w:left="720" w:hanging="720"/>
        <w:contextualSpacing/>
        <w:rPr>
          <w:rFonts w:ascii="Arial" w:hAnsi="Arial" w:cs="Arial"/>
          <w:sz w:val="24"/>
          <w:szCs w:val="24"/>
          <w:lang w:val="en"/>
        </w:rPr>
      </w:pPr>
      <w:bookmarkStart w:id="0" w:name="_GoBack"/>
      <w:bookmarkEnd w:id="0"/>
    </w:p>
    <w:p w14:paraId="3C88527B" w14:textId="11505E60" w:rsidR="00595435" w:rsidRPr="00D51D1A" w:rsidRDefault="00595435" w:rsidP="00D51D1A">
      <w:pPr>
        <w:spacing w:after="0" w:line="240" w:lineRule="auto"/>
        <w:contextualSpacing/>
        <w:rPr>
          <w:rFonts w:ascii="Arial" w:hAnsi="Arial" w:cs="Arial"/>
          <w:b/>
          <w:sz w:val="24"/>
          <w:szCs w:val="24"/>
          <w:lang w:val="en"/>
        </w:rPr>
      </w:pPr>
      <w:r w:rsidRPr="00D51D1A">
        <w:rPr>
          <w:rFonts w:ascii="Arial" w:hAnsi="Arial" w:cs="Arial"/>
          <w:b/>
          <w:sz w:val="24"/>
          <w:szCs w:val="24"/>
          <w:lang w:val="en"/>
        </w:rPr>
        <w:lastRenderedPageBreak/>
        <w:t>3</w:t>
      </w:r>
      <w:r w:rsidRPr="00D51D1A">
        <w:rPr>
          <w:rFonts w:ascii="Arial" w:hAnsi="Arial" w:cs="Arial"/>
          <w:b/>
          <w:sz w:val="24"/>
          <w:szCs w:val="24"/>
          <w:lang w:val="en"/>
        </w:rPr>
        <w:tab/>
      </w:r>
      <w:r w:rsidR="00803183" w:rsidRPr="00D51D1A">
        <w:rPr>
          <w:rFonts w:ascii="Arial" w:hAnsi="Arial" w:cs="Arial"/>
          <w:b/>
          <w:sz w:val="24"/>
          <w:szCs w:val="24"/>
          <w:lang w:val="en"/>
        </w:rPr>
        <w:t>Progress to-date</w:t>
      </w:r>
    </w:p>
    <w:p w14:paraId="57365135" w14:textId="77777777" w:rsidR="002C2626" w:rsidRPr="00D51D1A" w:rsidRDefault="002C2626" w:rsidP="00D51D1A">
      <w:pPr>
        <w:spacing w:after="0" w:line="240" w:lineRule="auto"/>
        <w:contextualSpacing/>
        <w:rPr>
          <w:rFonts w:ascii="Arial" w:hAnsi="Arial" w:cs="Arial"/>
          <w:sz w:val="24"/>
          <w:szCs w:val="24"/>
          <w:lang w:val="en"/>
        </w:rPr>
      </w:pPr>
    </w:p>
    <w:p w14:paraId="1F204092" w14:textId="77777777" w:rsidR="008D5FF2" w:rsidRPr="00D51D1A" w:rsidRDefault="00A619AD" w:rsidP="00D51D1A">
      <w:pPr>
        <w:spacing w:after="0" w:line="240" w:lineRule="auto"/>
        <w:ind w:left="720" w:hanging="720"/>
        <w:contextualSpacing/>
        <w:rPr>
          <w:rFonts w:ascii="Arial" w:hAnsi="Arial" w:cs="Arial"/>
          <w:sz w:val="24"/>
          <w:szCs w:val="24"/>
          <w:lang w:val="en"/>
        </w:rPr>
      </w:pPr>
      <w:r w:rsidRPr="00D51D1A">
        <w:rPr>
          <w:rFonts w:ascii="Arial" w:hAnsi="Arial" w:cs="Arial"/>
          <w:sz w:val="24"/>
          <w:szCs w:val="24"/>
          <w:lang w:val="en"/>
        </w:rPr>
        <w:t>3.1</w:t>
      </w:r>
      <w:r w:rsidRPr="00D51D1A">
        <w:rPr>
          <w:rFonts w:ascii="Arial" w:hAnsi="Arial" w:cs="Arial"/>
          <w:sz w:val="24"/>
          <w:szCs w:val="24"/>
          <w:lang w:val="en"/>
        </w:rPr>
        <w:tab/>
      </w:r>
      <w:r w:rsidR="00803183" w:rsidRPr="00D51D1A">
        <w:rPr>
          <w:rFonts w:ascii="Arial" w:hAnsi="Arial" w:cs="Arial"/>
          <w:sz w:val="24"/>
          <w:szCs w:val="24"/>
          <w:lang w:val="en"/>
        </w:rPr>
        <w:t>A working group has been established to facilitate joint discussion between the LEP, Combined Authority / Local Authorities and the Colleges to prepare for the review in September.</w:t>
      </w:r>
      <w:r w:rsidR="008D5FF2" w:rsidRPr="00D51D1A">
        <w:rPr>
          <w:rFonts w:ascii="Arial" w:hAnsi="Arial" w:cs="Arial"/>
          <w:sz w:val="24"/>
          <w:szCs w:val="24"/>
          <w:lang w:val="en"/>
        </w:rPr>
        <w:t xml:space="preserve">  The working group feeds into the Skills and Employment Board.</w:t>
      </w:r>
      <w:r w:rsidR="00803183" w:rsidRPr="00D51D1A">
        <w:rPr>
          <w:rFonts w:ascii="Arial" w:hAnsi="Arial" w:cs="Arial"/>
          <w:sz w:val="24"/>
          <w:szCs w:val="24"/>
          <w:lang w:val="en"/>
        </w:rPr>
        <w:t xml:space="preserve">  </w:t>
      </w:r>
    </w:p>
    <w:p w14:paraId="193D51FD" w14:textId="77777777" w:rsidR="008D5FF2" w:rsidRPr="00D51D1A" w:rsidRDefault="008D5FF2" w:rsidP="00D51D1A">
      <w:pPr>
        <w:spacing w:after="0" w:line="240" w:lineRule="auto"/>
        <w:ind w:left="720" w:hanging="720"/>
        <w:contextualSpacing/>
        <w:rPr>
          <w:rFonts w:ascii="Arial" w:hAnsi="Arial" w:cs="Arial"/>
          <w:sz w:val="24"/>
          <w:szCs w:val="24"/>
          <w:lang w:val="en"/>
        </w:rPr>
      </w:pPr>
    </w:p>
    <w:p w14:paraId="53413947" w14:textId="601F082E" w:rsidR="00803183" w:rsidRPr="00D51D1A" w:rsidRDefault="008D5FF2" w:rsidP="00D51D1A">
      <w:pPr>
        <w:spacing w:after="0" w:line="240" w:lineRule="auto"/>
        <w:ind w:left="720" w:hanging="720"/>
        <w:contextualSpacing/>
        <w:rPr>
          <w:rFonts w:ascii="Arial" w:hAnsi="Arial" w:cs="Arial"/>
          <w:sz w:val="24"/>
          <w:szCs w:val="24"/>
          <w:lang w:val="en"/>
        </w:rPr>
      </w:pPr>
      <w:r w:rsidRPr="00D51D1A">
        <w:rPr>
          <w:rFonts w:ascii="Arial" w:hAnsi="Arial" w:cs="Arial"/>
          <w:sz w:val="24"/>
          <w:szCs w:val="24"/>
          <w:lang w:val="en"/>
        </w:rPr>
        <w:t>3.2</w:t>
      </w:r>
      <w:r w:rsidRPr="00D51D1A">
        <w:rPr>
          <w:rFonts w:ascii="Arial" w:hAnsi="Arial" w:cs="Arial"/>
          <w:sz w:val="24"/>
          <w:szCs w:val="24"/>
          <w:lang w:val="en"/>
        </w:rPr>
        <w:tab/>
      </w:r>
      <w:r w:rsidR="00803183" w:rsidRPr="00D51D1A">
        <w:rPr>
          <w:rFonts w:ascii="Arial" w:hAnsi="Arial" w:cs="Arial"/>
          <w:sz w:val="24"/>
          <w:szCs w:val="24"/>
          <w:lang w:val="en"/>
        </w:rPr>
        <w:t>T</w:t>
      </w:r>
      <w:r w:rsidRPr="00D51D1A">
        <w:rPr>
          <w:rFonts w:ascii="Arial" w:hAnsi="Arial" w:cs="Arial"/>
          <w:sz w:val="24"/>
          <w:szCs w:val="24"/>
          <w:lang w:val="en"/>
        </w:rPr>
        <w:t xml:space="preserve">he group </w:t>
      </w:r>
      <w:r w:rsidR="00410A23" w:rsidRPr="00D51D1A">
        <w:rPr>
          <w:rFonts w:ascii="Arial" w:hAnsi="Arial" w:cs="Arial"/>
          <w:sz w:val="24"/>
          <w:szCs w:val="24"/>
          <w:lang w:val="en"/>
        </w:rPr>
        <w:t>has reviewed lessons learnt from other reviews, has met with JARDU to discuss the process and is currently focused on the collection of data</w:t>
      </w:r>
      <w:r w:rsidR="009422DB" w:rsidRPr="00D51D1A">
        <w:rPr>
          <w:rFonts w:ascii="Arial" w:hAnsi="Arial" w:cs="Arial"/>
          <w:sz w:val="24"/>
          <w:szCs w:val="24"/>
          <w:lang w:val="en"/>
        </w:rPr>
        <w:t>.  This includes data from the Local Authorities,</w:t>
      </w:r>
      <w:r w:rsidR="00410A23" w:rsidRPr="00D51D1A">
        <w:rPr>
          <w:rFonts w:ascii="Arial" w:hAnsi="Arial" w:cs="Arial"/>
          <w:sz w:val="24"/>
          <w:szCs w:val="24"/>
          <w:lang w:val="en"/>
        </w:rPr>
        <w:t xml:space="preserve"> </w:t>
      </w:r>
      <w:r w:rsidR="009422DB" w:rsidRPr="00D51D1A">
        <w:rPr>
          <w:rFonts w:ascii="Arial" w:hAnsi="Arial" w:cs="Arial"/>
          <w:sz w:val="24"/>
          <w:szCs w:val="24"/>
          <w:lang w:val="en"/>
        </w:rPr>
        <w:t xml:space="preserve">the </w:t>
      </w:r>
      <w:r w:rsidR="00410A23" w:rsidRPr="00D51D1A">
        <w:rPr>
          <w:rFonts w:ascii="Arial" w:hAnsi="Arial" w:cs="Arial"/>
          <w:sz w:val="24"/>
          <w:szCs w:val="24"/>
          <w:lang w:val="en"/>
        </w:rPr>
        <w:t xml:space="preserve">existing </w:t>
      </w:r>
      <w:r w:rsidR="009422DB" w:rsidRPr="00D51D1A">
        <w:rPr>
          <w:rFonts w:ascii="Arial" w:hAnsi="Arial" w:cs="Arial"/>
          <w:sz w:val="24"/>
          <w:szCs w:val="24"/>
          <w:lang w:val="en"/>
        </w:rPr>
        <w:t xml:space="preserve">skills and employment </w:t>
      </w:r>
      <w:r w:rsidR="00410A23" w:rsidRPr="00D51D1A">
        <w:rPr>
          <w:rFonts w:ascii="Arial" w:hAnsi="Arial" w:cs="Arial"/>
          <w:sz w:val="24"/>
          <w:szCs w:val="24"/>
          <w:lang w:val="en"/>
        </w:rPr>
        <w:t>evidence</w:t>
      </w:r>
      <w:r w:rsidR="009422DB" w:rsidRPr="00D51D1A">
        <w:rPr>
          <w:rFonts w:ascii="Arial" w:hAnsi="Arial" w:cs="Arial"/>
          <w:sz w:val="24"/>
          <w:szCs w:val="24"/>
          <w:lang w:val="en"/>
        </w:rPr>
        <w:t xml:space="preserve"> base (which underpins the Skills and Employment Strategic Framework) and </w:t>
      </w:r>
      <w:r w:rsidR="00F5145D" w:rsidRPr="00D51D1A">
        <w:rPr>
          <w:rFonts w:ascii="Arial" w:hAnsi="Arial" w:cs="Arial"/>
          <w:sz w:val="24"/>
          <w:szCs w:val="24"/>
          <w:lang w:val="en"/>
        </w:rPr>
        <w:t xml:space="preserve">clean </w:t>
      </w:r>
      <w:r w:rsidR="009422DB" w:rsidRPr="00D51D1A">
        <w:rPr>
          <w:rFonts w:ascii="Arial" w:hAnsi="Arial" w:cs="Arial"/>
          <w:sz w:val="24"/>
          <w:szCs w:val="24"/>
          <w:lang w:val="en"/>
        </w:rPr>
        <w:t>data commissioned by The Lancashire Colleges (TLC).  This will enable the</w:t>
      </w:r>
      <w:r w:rsidR="00410A23" w:rsidRPr="00D51D1A">
        <w:rPr>
          <w:rFonts w:ascii="Arial" w:hAnsi="Arial" w:cs="Arial"/>
          <w:sz w:val="24"/>
          <w:szCs w:val="24"/>
          <w:lang w:val="en"/>
        </w:rPr>
        <w:t xml:space="preserve"> scoping of the LEP's skills conclusion and the Local Authority perspective.  A shared vision in regard to the 'high level' outcomes</w:t>
      </w:r>
      <w:r w:rsidR="008C6B9B" w:rsidRPr="00D51D1A">
        <w:rPr>
          <w:rFonts w:ascii="Arial" w:hAnsi="Arial" w:cs="Arial"/>
          <w:sz w:val="24"/>
          <w:szCs w:val="24"/>
          <w:lang w:val="en"/>
        </w:rPr>
        <w:t xml:space="preserve"> (as opposed to options)</w:t>
      </w:r>
      <w:r w:rsidR="00410A23" w:rsidRPr="00D51D1A">
        <w:rPr>
          <w:rFonts w:ascii="Arial" w:hAnsi="Arial" w:cs="Arial"/>
          <w:sz w:val="24"/>
          <w:szCs w:val="24"/>
          <w:lang w:val="en"/>
        </w:rPr>
        <w:t xml:space="preserve"> is the desired outcome</w:t>
      </w:r>
      <w:r w:rsidR="003B12F9" w:rsidRPr="00D51D1A">
        <w:rPr>
          <w:rFonts w:ascii="Arial" w:hAnsi="Arial" w:cs="Arial"/>
          <w:sz w:val="24"/>
          <w:szCs w:val="24"/>
          <w:lang w:val="en"/>
        </w:rPr>
        <w:t>, prior to the review commencing</w:t>
      </w:r>
      <w:r w:rsidR="00410A23" w:rsidRPr="00D51D1A">
        <w:rPr>
          <w:rFonts w:ascii="Arial" w:hAnsi="Arial" w:cs="Arial"/>
          <w:sz w:val="24"/>
          <w:szCs w:val="24"/>
          <w:lang w:val="en"/>
        </w:rPr>
        <w:t>.</w:t>
      </w:r>
      <w:r w:rsidRPr="00D51D1A">
        <w:rPr>
          <w:rFonts w:ascii="Arial" w:hAnsi="Arial" w:cs="Arial"/>
          <w:sz w:val="24"/>
          <w:szCs w:val="24"/>
          <w:lang w:val="en"/>
        </w:rPr>
        <w:t xml:space="preserve"> </w:t>
      </w:r>
    </w:p>
    <w:p w14:paraId="03A20B89" w14:textId="77777777" w:rsidR="00410A23" w:rsidRPr="00D51D1A" w:rsidRDefault="00410A23" w:rsidP="00D51D1A">
      <w:pPr>
        <w:spacing w:after="0" w:line="240" w:lineRule="auto"/>
        <w:ind w:left="720" w:hanging="720"/>
        <w:contextualSpacing/>
        <w:rPr>
          <w:rFonts w:ascii="Arial" w:hAnsi="Arial" w:cs="Arial"/>
          <w:sz w:val="24"/>
          <w:szCs w:val="24"/>
          <w:lang w:val="en"/>
        </w:rPr>
      </w:pPr>
    </w:p>
    <w:p w14:paraId="7AA12CFB" w14:textId="5D25608C" w:rsidR="00410A23" w:rsidRPr="00D51D1A" w:rsidRDefault="00410A23" w:rsidP="00D51D1A">
      <w:pPr>
        <w:spacing w:after="0" w:line="240" w:lineRule="auto"/>
        <w:ind w:left="720" w:hanging="720"/>
        <w:contextualSpacing/>
        <w:rPr>
          <w:rFonts w:ascii="Arial" w:hAnsi="Arial" w:cs="Arial"/>
          <w:sz w:val="24"/>
          <w:szCs w:val="24"/>
          <w:lang w:val="en"/>
        </w:rPr>
      </w:pPr>
      <w:r w:rsidRPr="00D51D1A">
        <w:rPr>
          <w:rFonts w:ascii="Arial" w:hAnsi="Arial" w:cs="Arial"/>
          <w:sz w:val="24"/>
          <w:szCs w:val="24"/>
          <w:lang w:val="en"/>
        </w:rPr>
        <w:t>3.3</w:t>
      </w:r>
      <w:r w:rsidRPr="00D51D1A">
        <w:rPr>
          <w:rFonts w:ascii="Arial" w:hAnsi="Arial" w:cs="Arial"/>
          <w:sz w:val="24"/>
          <w:szCs w:val="24"/>
          <w:lang w:val="en"/>
        </w:rPr>
        <w:tab/>
        <w:t xml:space="preserve">An initial view of the </w:t>
      </w:r>
      <w:r w:rsidR="009422DB" w:rsidRPr="00D51D1A">
        <w:rPr>
          <w:rFonts w:ascii="Arial" w:hAnsi="Arial" w:cs="Arial"/>
          <w:sz w:val="24"/>
          <w:szCs w:val="24"/>
          <w:lang w:val="en"/>
        </w:rPr>
        <w:t>principles</w:t>
      </w:r>
      <w:r w:rsidRPr="00D51D1A">
        <w:rPr>
          <w:rFonts w:ascii="Arial" w:hAnsi="Arial" w:cs="Arial"/>
          <w:sz w:val="24"/>
          <w:szCs w:val="24"/>
          <w:lang w:val="en"/>
        </w:rPr>
        <w:t>, mapped against the Lancashire Skills and Employment Strategic Framework is provided in Appendix A.</w:t>
      </w:r>
      <w:r w:rsidR="00EF700E" w:rsidRPr="00D51D1A">
        <w:rPr>
          <w:rFonts w:ascii="Arial" w:hAnsi="Arial" w:cs="Arial"/>
          <w:sz w:val="24"/>
          <w:szCs w:val="24"/>
          <w:lang w:val="en"/>
        </w:rPr>
        <w:t xml:space="preserve"> The LEP Board are asked to comment.</w:t>
      </w:r>
      <w:r w:rsidRPr="00D51D1A">
        <w:rPr>
          <w:rFonts w:ascii="Arial" w:hAnsi="Arial" w:cs="Arial"/>
          <w:sz w:val="24"/>
          <w:szCs w:val="24"/>
          <w:lang w:val="en"/>
        </w:rPr>
        <w:t xml:space="preserve">  This will be developed further with the working group and the Skills and Employment Board and presented at a future LEP Board</w:t>
      </w:r>
      <w:r w:rsidR="00EF700E" w:rsidRPr="00D51D1A">
        <w:rPr>
          <w:rFonts w:ascii="Arial" w:hAnsi="Arial" w:cs="Arial"/>
          <w:sz w:val="24"/>
          <w:szCs w:val="24"/>
          <w:lang w:val="en"/>
        </w:rPr>
        <w:t xml:space="preserve"> for endorsement</w:t>
      </w:r>
      <w:r w:rsidRPr="00D51D1A">
        <w:rPr>
          <w:rFonts w:ascii="Arial" w:hAnsi="Arial" w:cs="Arial"/>
          <w:sz w:val="24"/>
          <w:szCs w:val="24"/>
          <w:lang w:val="en"/>
        </w:rPr>
        <w:t>, prior to the review commencing.</w:t>
      </w:r>
    </w:p>
    <w:p w14:paraId="7D7A6C04" w14:textId="77777777" w:rsidR="00803183" w:rsidRPr="00D51D1A" w:rsidRDefault="00803183" w:rsidP="00D51D1A">
      <w:pPr>
        <w:spacing w:after="0" w:line="240" w:lineRule="auto"/>
        <w:ind w:left="720" w:hanging="720"/>
        <w:contextualSpacing/>
        <w:rPr>
          <w:rFonts w:ascii="Arial" w:hAnsi="Arial" w:cs="Arial"/>
          <w:sz w:val="24"/>
          <w:szCs w:val="24"/>
          <w:lang w:val="en"/>
        </w:rPr>
      </w:pPr>
    </w:p>
    <w:p w14:paraId="048F79D3" w14:textId="3E5A32A1" w:rsidR="00306C72" w:rsidRPr="00D51D1A" w:rsidRDefault="00DA13A2" w:rsidP="00D51D1A">
      <w:pPr>
        <w:spacing w:after="0" w:line="240" w:lineRule="auto"/>
        <w:rPr>
          <w:rFonts w:ascii="Arial" w:hAnsi="Arial" w:cs="Arial"/>
          <w:b/>
          <w:sz w:val="24"/>
          <w:szCs w:val="24"/>
        </w:rPr>
      </w:pPr>
      <w:r w:rsidRPr="00D51D1A">
        <w:rPr>
          <w:rFonts w:ascii="Arial" w:hAnsi="Arial" w:cs="Arial"/>
          <w:b/>
          <w:sz w:val="24"/>
          <w:szCs w:val="24"/>
        </w:rPr>
        <w:t>4</w:t>
      </w:r>
      <w:r w:rsidRPr="00D51D1A">
        <w:rPr>
          <w:rFonts w:ascii="Arial" w:hAnsi="Arial" w:cs="Arial"/>
          <w:b/>
          <w:sz w:val="24"/>
          <w:szCs w:val="24"/>
        </w:rPr>
        <w:tab/>
        <w:t>Growth Deal Skills Capital</w:t>
      </w:r>
      <w:r w:rsidR="00D35B4C" w:rsidRPr="00D51D1A">
        <w:rPr>
          <w:rFonts w:ascii="Arial" w:hAnsi="Arial" w:cs="Arial"/>
          <w:b/>
          <w:sz w:val="24"/>
          <w:szCs w:val="24"/>
        </w:rPr>
        <w:t xml:space="preserve"> &amp; Growth Deal 3</w:t>
      </w:r>
    </w:p>
    <w:p w14:paraId="44333543" w14:textId="77777777" w:rsidR="00DA13A2" w:rsidRPr="00D51D1A" w:rsidRDefault="00DA13A2" w:rsidP="00D51D1A">
      <w:pPr>
        <w:spacing w:after="0" w:line="240" w:lineRule="auto"/>
        <w:rPr>
          <w:rFonts w:ascii="Arial" w:hAnsi="Arial" w:cs="Arial"/>
          <w:b/>
          <w:sz w:val="24"/>
          <w:szCs w:val="24"/>
        </w:rPr>
      </w:pPr>
    </w:p>
    <w:p w14:paraId="593CEA73" w14:textId="160B7F82" w:rsidR="00DA13A2" w:rsidRPr="00D51D1A" w:rsidRDefault="00DA13A2" w:rsidP="00D51D1A">
      <w:pPr>
        <w:spacing w:after="0" w:line="240" w:lineRule="auto"/>
        <w:ind w:left="720" w:hanging="720"/>
        <w:rPr>
          <w:rFonts w:ascii="Arial" w:hAnsi="Arial" w:cs="Arial"/>
          <w:sz w:val="24"/>
          <w:szCs w:val="24"/>
        </w:rPr>
      </w:pPr>
      <w:r w:rsidRPr="00D51D1A">
        <w:rPr>
          <w:rFonts w:ascii="Arial" w:hAnsi="Arial" w:cs="Arial"/>
          <w:sz w:val="24"/>
          <w:szCs w:val="24"/>
        </w:rPr>
        <w:t>4.1</w:t>
      </w:r>
      <w:r w:rsidRPr="00D51D1A">
        <w:rPr>
          <w:rFonts w:ascii="Arial" w:hAnsi="Arial" w:cs="Arial"/>
          <w:sz w:val="24"/>
          <w:szCs w:val="24"/>
        </w:rPr>
        <w:tab/>
        <w:t xml:space="preserve">As </w:t>
      </w:r>
      <w:r w:rsidR="00622E33" w:rsidRPr="00D51D1A">
        <w:rPr>
          <w:rFonts w:ascii="Arial" w:hAnsi="Arial" w:cs="Arial"/>
          <w:sz w:val="24"/>
          <w:szCs w:val="24"/>
        </w:rPr>
        <w:t>presented at previous LEP Board meetings,</w:t>
      </w:r>
      <w:r w:rsidRPr="00D51D1A">
        <w:rPr>
          <w:rFonts w:ascii="Arial" w:hAnsi="Arial" w:cs="Arial"/>
          <w:sz w:val="24"/>
          <w:szCs w:val="24"/>
        </w:rPr>
        <w:t xml:space="preserve"> £30m was allocated to Growth Deal Skills Capital in the first </w:t>
      </w:r>
      <w:r w:rsidR="00FF012C" w:rsidRPr="00D51D1A">
        <w:rPr>
          <w:rFonts w:ascii="Arial" w:hAnsi="Arial" w:cs="Arial"/>
          <w:sz w:val="24"/>
          <w:szCs w:val="24"/>
        </w:rPr>
        <w:t>programme; t</w:t>
      </w:r>
      <w:r w:rsidRPr="00D51D1A">
        <w:rPr>
          <w:rFonts w:ascii="Arial" w:hAnsi="Arial" w:cs="Arial"/>
          <w:sz w:val="24"/>
          <w:szCs w:val="24"/>
        </w:rPr>
        <w:t xml:space="preserve">he majority has been allocated to projects, with a small amount </w:t>
      </w:r>
      <w:r w:rsidR="00EF700E" w:rsidRPr="00D51D1A">
        <w:rPr>
          <w:rFonts w:ascii="Arial" w:hAnsi="Arial" w:cs="Arial"/>
          <w:sz w:val="24"/>
          <w:szCs w:val="24"/>
        </w:rPr>
        <w:t xml:space="preserve">being </w:t>
      </w:r>
      <w:r w:rsidRPr="00D51D1A">
        <w:rPr>
          <w:rFonts w:ascii="Arial" w:hAnsi="Arial" w:cs="Arial"/>
          <w:sz w:val="24"/>
          <w:szCs w:val="24"/>
        </w:rPr>
        <w:t>held back to support the outcomes of the ABR (c£1.8m).</w:t>
      </w:r>
    </w:p>
    <w:p w14:paraId="52274FE7" w14:textId="77777777" w:rsidR="00EF700E" w:rsidRPr="00D51D1A" w:rsidRDefault="00EF700E" w:rsidP="00D51D1A">
      <w:pPr>
        <w:spacing w:after="0" w:line="240" w:lineRule="auto"/>
        <w:ind w:left="720" w:hanging="720"/>
        <w:rPr>
          <w:rFonts w:ascii="Arial" w:hAnsi="Arial" w:cs="Arial"/>
          <w:sz w:val="24"/>
          <w:szCs w:val="24"/>
        </w:rPr>
      </w:pPr>
    </w:p>
    <w:p w14:paraId="17DD2E8C" w14:textId="3CB5DDC4" w:rsidR="007745ED" w:rsidRPr="00D51D1A" w:rsidRDefault="00EF700E" w:rsidP="00D51D1A">
      <w:pPr>
        <w:spacing w:after="0" w:line="240" w:lineRule="auto"/>
        <w:ind w:left="720" w:hanging="720"/>
        <w:rPr>
          <w:rFonts w:ascii="Arial" w:hAnsi="Arial" w:cs="Arial"/>
          <w:sz w:val="24"/>
          <w:szCs w:val="24"/>
        </w:rPr>
      </w:pPr>
      <w:r w:rsidRPr="00D51D1A">
        <w:rPr>
          <w:rFonts w:ascii="Arial" w:hAnsi="Arial" w:cs="Arial"/>
          <w:sz w:val="24"/>
          <w:szCs w:val="24"/>
        </w:rPr>
        <w:t>4.2</w:t>
      </w:r>
      <w:r w:rsidRPr="00D51D1A">
        <w:rPr>
          <w:rFonts w:ascii="Arial" w:hAnsi="Arial" w:cs="Arial"/>
          <w:sz w:val="24"/>
          <w:szCs w:val="24"/>
        </w:rPr>
        <w:tab/>
      </w:r>
      <w:r w:rsidR="007745ED" w:rsidRPr="00D51D1A">
        <w:rPr>
          <w:rFonts w:ascii="Arial" w:hAnsi="Arial" w:cs="Arial"/>
          <w:sz w:val="24"/>
          <w:szCs w:val="24"/>
        </w:rPr>
        <w:t>Government is intending to allocate its remaining Growth Deal allocation of £1.8 billion by national competition between the LEPs. The de</w:t>
      </w:r>
      <w:r w:rsidR="00D46286" w:rsidRPr="00D51D1A">
        <w:rPr>
          <w:rFonts w:ascii="Arial" w:hAnsi="Arial" w:cs="Arial"/>
          <w:sz w:val="24"/>
          <w:szCs w:val="24"/>
        </w:rPr>
        <w:t>adline for LEP submissions is 28</w:t>
      </w:r>
      <w:r w:rsidR="007745ED" w:rsidRPr="00D51D1A">
        <w:rPr>
          <w:rFonts w:ascii="Arial" w:hAnsi="Arial" w:cs="Arial"/>
          <w:sz w:val="24"/>
          <w:szCs w:val="24"/>
        </w:rPr>
        <w:t xml:space="preserve"> July 2016 with Government making final funding announcements aligned to the Autumn Statement.</w:t>
      </w:r>
    </w:p>
    <w:p w14:paraId="1B4F67C9" w14:textId="77777777" w:rsidR="007745ED" w:rsidRPr="00D51D1A" w:rsidRDefault="007745ED" w:rsidP="00D51D1A">
      <w:pPr>
        <w:pStyle w:val="ListParagraph"/>
        <w:rPr>
          <w:rFonts w:ascii="Arial" w:hAnsi="Arial" w:cs="Arial"/>
          <w:sz w:val="24"/>
          <w:szCs w:val="24"/>
        </w:rPr>
      </w:pPr>
    </w:p>
    <w:p w14:paraId="504D42F7" w14:textId="3C529AAB" w:rsidR="007745ED" w:rsidRPr="00D51D1A" w:rsidRDefault="00D51D1A" w:rsidP="00D51D1A">
      <w:pPr>
        <w:spacing w:after="0" w:line="240" w:lineRule="auto"/>
        <w:ind w:left="720" w:hanging="720"/>
        <w:rPr>
          <w:rFonts w:ascii="Arial" w:hAnsi="Arial" w:cs="Arial"/>
          <w:sz w:val="24"/>
          <w:szCs w:val="24"/>
        </w:rPr>
      </w:pPr>
      <w:r>
        <w:rPr>
          <w:rFonts w:ascii="Arial" w:hAnsi="Arial" w:cs="Arial"/>
          <w:sz w:val="24"/>
          <w:szCs w:val="24"/>
        </w:rPr>
        <w:t>4.3</w:t>
      </w:r>
      <w:r w:rsidR="007745ED" w:rsidRPr="00D51D1A">
        <w:rPr>
          <w:rFonts w:ascii="Arial" w:hAnsi="Arial" w:cs="Arial"/>
          <w:sz w:val="24"/>
          <w:szCs w:val="24"/>
        </w:rPr>
        <w:tab/>
        <w:t>The Government's approach to Growth Deal 3 is the same as in previous rounds with a focus on capital investment proposals linked to the delivery of local and national growth objectives. Government indicates those LEP submissions with the strongest economic and housing growth, and private funding leverage outcomes will be advantaged. Housing growth priorities have been heavily emphasised in reference to this Growth Deal round.</w:t>
      </w:r>
    </w:p>
    <w:p w14:paraId="3F0ED95E" w14:textId="77777777" w:rsidR="007745ED" w:rsidRPr="00D51D1A" w:rsidRDefault="007745ED" w:rsidP="00D51D1A">
      <w:pPr>
        <w:spacing w:after="0" w:line="240" w:lineRule="auto"/>
        <w:ind w:left="720"/>
        <w:rPr>
          <w:rFonts w:ascii="Arial" w:hAnsi="Arial" w:cs="Arial"/>
          <w:sz w:val="24"/>
          <w:szCs w:val="24"/>
        </w:rPr>
      </w:pPr>
    </w:p>
    <w:p w14:paraId="0D76800D" w14:textId="6A61488C" w:rsidR="00913F19" w:rsidRPr="00D51D1A" w:rsidRDefault="00D51D1A" w:rsidP="00D51D1A">
      <w:pPr>
        <w:spacing w:after="0" w:line="240" w:lineRule="auto"/>
        <w:ind w:left="720" w:hanging="720"/>
        <w:rPr>
          <w:rFonts w:ascii="Arial" w:hAnsi="Arial" w:cs="Arial"/>
          <w:sz w:val="24"/>
          <w:szCs w:val="24"/>
        </w:rPr>
      </w:pPr>
      <w:r>
        <w:rPr>
          <w:rFonts w:ascii="Arial" w:hAnsi="Arial" w:cs="Arial"/>
          <w:sz w:val="24"/>
          <w:szCs w:val="24"/>
        </w:rPr>
        <w:t>4.4</w:t>
      </w:r>
      <w:r w:rsidR="007745ED" w:rsidRPr="00D51D1A">
        <w:rPr>
          <w:rFonts w:ascii="Arial" w:hAnsi="Arial" w:cs="Arial"/>
          <w:sz w:val="24"/>
          <w:szCs w:val="24"/>
        </w:rPr>
        <w:tab/>
        <w:t>The available direction</w:t>
      </w:r>
      <w:r w:rsidR="009F64CE" w:rsidRPr="00D51D1A">
        <w:rPr>
          <w:rFonts w:ascii="Arial" w:hAnsi="Arial" w:cs="Arial"/>
          <w:sz w:val="24"/>
          <w:szCs w:val="24"/>
        </w:rPr>
        <w:t xml:space="preserve"> </w:t>
      </w:r>
      <w:r w:rsidR="007745ED" w:rsidRPr="00D51D1A">
        <w:rPr>
          <w:rFonts w:ascii="Arial" w:hAnsi="Arial" w:cs="Arial"/>
          <w:sz w:val="24"/>
          <w:szCs w:val="24"/>
        </w:rPr>
        <w:t>suggests the Government is also looking to prioritise skills capital proposals that link and relate to the delivery of outcomes in ABR</w:t>
      </w:r>
      <w:r w:rsidR="009F64CE" w:rsidRPr="00D51D1A">
        <w:rPr>
          <w:rFonts w:ascii="Arial" w:hAnsi="Arial" w:cs="Arial"/>
          <w:sz w:val="24"/>
          <w:szCs w:val="24"/>
        </w:rPr>
        <w:t xml:space="preserve">s, and are anticipating skills capital requests in this programme.  </w:t>
      </w:r>
    </w:p>
    <w:p w14:paraId="2C21F25B" w14:textId="77777777" w:rsidR="00913F19" w:rsidRPr="00D51D1A" w:rsidRDefault="00913F19" w:rsidP="00D51D1A">
      <w:pPr>
        <w:spacing w:after="0" w:line="240" w:lineRule="auto"/>
        <w:ind w:left="720" w:hanging="720"/>
        <w:rPr>
          <w:rFonts w:ascii="Arial" w:hAnsi="Arial" w:cs="Arial"/>
          <w:sz w:val="24"/>
          <w:szCs w:val="24"/>
        </w:rPr>
      </w:pPr>
    </w:p>
    <w:p w14:paraId="37B5CA9C" w14:textId="12414DD7" w:rsidR="007745ED" w:rsidRPr="00D51D1A" w:rsidRDefault="00D51D1A" w:rsidP="00D51D1A">
      <w:pPr>
        <w:spacing w:after="0" w:line="240" w:lineRule="auto"/>
        <w:ind w:left="720" w:hanging="720"/>
        <w:rPr>
          <w:rFonts w:ascii="Arial" w:hAnsi="Arial" w:cs="Arial"/>
          <w:sz w:val="24"/>
          <w:szCs w:val="24"/>
        </w:rPr>
      </w:pPr>
      <w:r>
        <w:rPr>
          <w:rFonts w:ascii="Arial" w:hAnsi="Arial" w:cs="Arial"/>
          <w:sz w:val="24"/>
          <w:szCs w:val="24"/>
        </w:rPr>
        <w:t>4.5</w:t>
      </w:r>
      <w:r w:rsidR="00913F19" w:rsidRPr="00D51D1A">
        <w:rPr>
          <w:rFonts w:ascii="Arial" w:hAnsi="Arial" w:cs="Arial"/>
          <w:sz w:val="24"/>
          <w:szCs w:val="24"/>
        </w:rPr>
        <w:tab/>
        <w:t>As</w:t>
      </w:r>
      <w:r w:rsidR="00286B1D" w:rsidRPr="00D51D1A">
        <w:rPr>
          <w:rFonts w:ascii="Arial" w:hAnsi="Arial" w:cs="Arial"/>
          <w:sz w:val="24"/>
          <w:szCs w:val="24"/>
        </w:rPr>
        <w:t xml:space="preserve"> per 4.1</w:t>
      </w:r>
      <w:r w:rsidR="00913F19" w:rsidRPr="00D51D1A">
        <w:rPr>
          <w:rFonts w:ascii="Arial" w:hAnsi="Arial" w:cs="Arial"/>
          <w:sz w:val="24"/>
          <w:szCs w:val="24"/>
        </w:rPr>
        <w:t xml:space="preserve"> Lancashire has a strong track record in the current</w:t>
      </w:r>
      <w:r w:rsidR="00BF3283" w:rsidRPr="00D51D1A">
        <w:rPr>
          <w:rFonts w:ascii="Arial" w:hAnsi="Arial" w:cs="Arial"/>
          <w:sz w:val="24"/>
          <w:szCs w:val="24"/>
        </w:rPr>
        <w:t xml:space="preserve"> Growth Deal</w:t>
      </w:r>
      <w:r w:rsidR="00913F19" w:rsidRPr="00D51D1A">
        <w:rPr>
          <w:rFonts w:ascii="Arial" w:hAnsi="Arial" w:cs="Arial"/>
          <w:sz w:val="24"/>
          <w:szCs w:val="24"/>
        </w:rPr>
        <w:t xml:space="preserve"> programme of allocating</w:t>
      </w:r>
      <w:r w:rsidR="00BF3283" w:rsidRPr="00D51D1A">
        <w:rPr>
          <w:rFonts w:ascii="Arial" w:hAnsi="Arial" w:cs="Arial"/>
          <w:sz w:val="24"/>
          <w:szCs w:val="24"/>
        </w:rPr>
        <w:t xml:space="preserve"> skills capital</w:t>
      </w:r>
      <w:r w:rsidR="00913F19" w:rsidRPr="00D51D1A">
        <w:rPr>
          <w:rFonts w:ascii="Arial" w:hAnsi="Arial" w:cs="Arial"/>
          <w:sz w:val="24"/>
          <w:szCs w:val="24"/>
        </w:rPr>
        <w:t xml:space="preserve"> fu</w:t>
      </w:r>
      <w:r w:rsidR="00BF3283" w:rsidRPr="00D51D1A">
        <w:rPr>
          <w:rFonts w:ascii="Arial" w:hAnsi="Arial" w:cs="Arial"/>
          <w:sz w:val="24"/>
          <w:szCs w:val="24"/>
        </w:rPr>
        <w:t>nds and spend, in comparison to other LEP areas</w:t>
      </w:r>
      <w:r w:rsidR="00286B1D" w:rsidRPr="00D51D1A">
        <w:rPr>
          <w:rFonts w:ascii="Arial" w:hAnsi="Arial" w:cs="Arial"/>
          <w:sz w:val="24"/>
          <w:szCs w:val="24"/>
        </w:rPr>
        <w:t>;</w:t>
      </w:r>
      <w:r w:rsidR="00913F19" w:rsidRPr="00D51D1A">
        <w:rPr>
          <w:rFonts w:ascii="Arial" w:hAnsi="Arial" w:cs="Arial"/>
          <w:sz w:val="24"/>
          <w:szCs w:val="24"/>
        </w:rPr>
        <w:t xml:space="preserve"> a LEP request for further capital funding should </w:t>
      </w:r>
      <w:r w:rsidR="00286B1D" w:rsidRPr="00D51D1A">
        <w:rPr>
          <w:rFonts w:ascii="Arial" w:hAnsi="Arial" w:cs="Arial"/>
          <w:sz w:val="24"/>
          <w:szCs w:val="24"/>
        </w:rPr>
        <w:t xml:space="preserve">therefore </w:t>
      </w:r>
      <w:r w:rsidR="00913F19" w:rsidRPr="00D51D1A">
        <w:rPr>
          <w:rFonts w:ascii="Arial" w:hAnsi="Arial" w:cs="Arial"/>
          <w:sz w:val="24"/>
          <w:szCs w:val="24"/>
        </w:rPr>
        <w:t>be viewed favourably.</w:t>
      </w:r>
      <w:r w:rsidR="007745ED" w:rsidRPr="00D51D1A">
        <w:rPr>
          <w:rFonts w:ascii="Arial" w:hAnsi="Arial" w:cs="Arial"/>
          <w:sz w:val="24"/>
          <w:szCs w:val="24"/>
        </w:rPr>
        <w:t xml:space="preserve">    </w:t>
      </w:r>
    </w:p>
    <w:p w14:paraId="443B9915" w14:textId="77777777" w:rsidR="007745ED" w:rsidRPr="00D51D1A" w:rsidRDefault="007745ED" w:rsidP="00D51D1A">
      <w:pPr>
        <w:spacing w:after="0" w:line="240" w:lineRule="auto"/>
        <w:ind w:left="720" w:hanging="720"/>
        <w:rPr>
          <w:rFonts w:ascii="Arial" w:hAnsi="Arial" w:cs="Arial"/>
          <w:sz w:val="24"/>
          <w:szCs w:val="24"/>
        </w:rPr>
      </w:pPr>
    </w:p>
    <w:p w14:paraId="3D6C8A6E" w14:textId="260CFBEE" w:rsidR="007745ED" w:rsidRPr="00D51D1A" w:rsidRDefault="00D51D1A" w:rsidP="00D51D1A">
      <w:pPr>
        <w:spacing w:after="0" w:line="240" w:lineRule="auto"/>
        <w:ind w:left="720" w:hanging="720"/>
        <w:rPr>
          <w:rFonts w:ascii="Arial" w:hAnsi="Arial" w:cs="Arial"/>
          <w:sz w:val="24"/>
          <w:szCs w:val="24"/>
        </w:rPr>
      </w:pPr>
      <w:r>
        <w:rPr>
          <w:rFonts w:ascii="Arial" w:hAnsi="Arial" w:cs="Arial"/>
          <w:sz w:val="24"/>
          <w:szCs w:val="24"/>
        </w:rPr>
        <w:lastRenderedPageBreak/>
        <w:t>4.6</w:t>
      </w:r>
      <w:r w:rsidR="007745ED" w:rsidRPr="00D51D1A">
        <w:rPr>
          <w:rFonts w:ascii="Arial" w:hAnsi="Arial" w:cs="Arial"/>
          <w:sz w:val="24"/>
          <w:szCs w:val="24"/>
        </w:rPr>
        <w:tab/>
        <w:t xml:space="preserve">As the ABR is due to commence in September in Lancashire, and </w:t>
      </w:r>
      <w:r w:rsidR="0094019D" w:rsidRPr="00D51D1A">
        <w:rPr>
          <w:rFonts w:ascii="Arial" w:hAnsi="Arial" w:cs="Arial"/>
          <w:sz w:val="24"/>
          <w:szCs w:val="24"/>
        </w:rPr>
        <w:t>agree the recommended options</w:t>
      </w:r>
      <w:r w:rsidR="007745ED" w:rsidRPr="00D51D1A">
        <w:rPr>
          <w:rFonts w:ascii="Arial" w:hAnsi="Arial" w:cs="Arial"/>
          <w:sz w:val="24"/>
          <w:szCs w:val="24"/>
        </w:rPr>
        <w:t xml:space="preserve"> in March 2017, it is difficult to pre-empt the outcome and provide a detailed ask at project level.</w:t>
      </w:r>
    </w:p>
    <w:p w14:paraId="0CC5D170" w14:textId="77777777" w:rsidR="007745ED" w:rsidRPr="00D51D1A" w:rsidRDefault="007745ED" w:rsidP="00D51D1A">
      <w:pPr>
        <w:spacing w:after="0" w:line="240" w:lineRule="auto"/>
        <w:ind w:left="720" w:hanging="720"/>
        <w:rPr>
          <w:rFonts w:ascii="Arial" w:hAnsi="Arial" w:cs="Arial"/>
          <w:sz w:val="24"/>
          <w:szCs w:val="24"/>
        </w:rPr>
      </w:pPr>
    </w:p>
    <w:p w14:paraId="22ECD690" w14:textId="65135938" w:rsidR="009F64CE" w:rsidRPr="00D51D1A" w:rsidRDefault="00D51D1A" w:rsidP="00D51D1A">
      <w:pPr>
        <w:spacing w:after="0" w:line="240" w:lineRule="auto"/>
        <w:ind w:left="720" w:hanging="720"/>
        <w:rPr>
          <w:rFonts w:ascii="Arial" w:hAnsi="Arial" w:cs="Arial"/>
          <w:sz w:val="24"/>
          <w:szCs w:val="24"/>
        </w:rPr>
      </w:pPr>
      <w:r>
        <w:rPr>
          <w:rFonts w:ascii="Arial" w:hAnsi="Arial" w:cs="Arial"/>
          <w:sz w:val="24"/>
          <w:szCs w:val="24"/>
        </w:rPr>
        <w:t>4.7</w:t>
      </w:r>
      <w:r w:rsidR="007745ED" w:rsidRPr="00D51D1A">
        <w:rPr>
          <w:rFonts w:ascii="Arial" w:hAnsi="Arial" w:cs="Arial"/>
          <w:sz w:val="24"/>
          <w:szCs w:val="24"/>
        </w:rPr>
        <w:tab/>
        <w:t xml:space="preserve">Growth Deal 3 was discussed at the last Skills and Employment Board, and </w:t>
      </w:r>
      <w:r w:rsidR="002E3814" w:rsidRPr="00D51D1A">
        <w:rPr>
          <w:rFonts w:ascii="Arial" w:hAnsi="Arial" w:cs="Arial"/>
          <w:sz w:val="24"/>
          <w:szCs w:val="24"/>
        </w:rPr>
        <w:t>it is recommended t</w:t>
      </w:r>
      <w:r w:rsidR="007745ED" w:rsidRPr="00D51D1A">
        <w:rPr>
          <w:rFonts w:ascii="Arial" w:hAnsi="Arial" w:cs="Arial"/>
          <w:sz w:val="24"/>
          <w:szCs w:val="24"/>
        </w:rPr>
        <w:t>hat an amount of funding be requested to support the o</w:t>
      </w:r>
      <w:r w:rsidR="002E3814" w:rsidRPr="00D51D1A">
        <w:rPr>
          <w:rFonts w:ascii="Arial" w:hAnsi="Arial" w:cs="Arial"/>
          <w:sz w:val="24"/>
          <w:szCs w:val="24"/>
        </w:rPr>
        <w:t>utcomes of the ABR</w:t>
      </w:r>
      <w:r w:rsidR="007745ED" w:rsidRPr="00D51D1A">
        <w:rPr>
          <w:rFonts w:ascii="Arial" w:hAnsi="Arial" w:cs="Arial"/>
          <w:sz w:val="24"/>
          <w:szCs w:val="24"/>
        </w:rPr>
        <w:t>, which would add to the residual referred to earlier.</w:t>
      </w:r>
      <w:r w:rsidR="00F96EC5" w:rsidRPr="00D51D1A">
        <w:rPr>
          <w:rFonts w:ascii="Arial" w:hAnsi="Arial" w:cs="Arial"/>
          <w:sz w:val="24"/>
          <w:szCs w:val="24"/>
        </w:rPr>
        <w:t xml:space="preserve">  As per 4.4, ideas for projects which are currently in the pipeline can be referred to, but until the outcome of the ABR</w:t>
      </w:r>
      <w:r w:rsidR="00A42320" w:rsidRPr="00D51D1A">
        <w:rPr>
          <w:rFonts w:ascii="Arial" w:hAnsi="Arial" w:cs="Arial"/>
          <w:sz w:val="24"/>
          <w:szCs w:val="24"/>
        </w:rPr>
        <w:t xml:space="preserve"> is known, these are ideas will</w:t>
      </w:r>
      <w:r w:rsidR="00F96EC5" w:rsidRPr="00D51D1A">
        <w:rPr>
          <w:rFonts w:ascii="Arial" w:hAnsi="Arial" w:cs="Arial"/>
          <w:sz w:val="24"/>
          <w:szCs w:val="24"/>
        </w:rPr>
        <w:t xml:space="preserve"> support the 'ask' of Government</w:t>
      </w:r>
      <w:r w:rsidR="00A42320" w:rsidRPr="00D51D1A">
        <w:rPr>
          <w:rFonts w:ascii="Arial" w:hAnsi="Arial" w:cs="Arial"/>
          <w:sz w:val="24"/>
          <w:szCs w:val="24"/>
        </w:rPr>
        <w:t xml:space="preserve"> and a procurement process (as previously) will be run to allocate the funding to those projects which fit with the skills and employment strategic framework and provide economic impact</w:t>
      </w:r>
      <w:r w:rsidR="00F96EC5" w:rsidRPr="00D51D1A">
        <w:rPr>
          <w:rFonts w:ascii="Arial" w:hAnsi="Arial" w:cs="Arial"/>
          <w:sz w:val="24"/>
          <w:szCs w:val="24"/>
        </w:rPr>
        <w:t>.</w:t>
      </w:r>
      <w:r w:rsidR="00A42320" w:rsidRPr="00D51D1A">
        <w:rPr>
          <w:rFonts w:ascii="Arial" w:hAnsi="Arial" w:cs="Arial"/>
          <w:sz w:val="24"/>
          <w:szCs w:val="24"/>
        </w:rPr>
        <w:t xml:space="preserve">  The pipeline includes inves</w:t>
      </w:r>
      <w:r w:rsidR="00032F6E" w:rsidRPr="00D51D1A">
        <w:rPr>
          <w:rFonts w:ascii="Arial" w:hAnsi="Arial" w:cs="Arial"/>
          <w:sz w:val="24"/>
          <w:szCs w:val="24"/>
        </w:rPr>
        <w:t>tment in STEM related equipment;</w:t>
      </w:r>
      <w:r w:rsidR="00A42320" w:rsidRPr="00D51D1A">
        <w:rPr>
          <w:rFonts w:ascii="Arial" w:hAnsi="Arial" w:cs="Arial"/>
          <w:sz w:val="24"/>
          <w:szCs w:val="24"/>
        </w:rPr>
        <w:t xml:space="preserve"> </w:t>
      </w:r>
      <w:r w:rsidR="00032F6E" w:rsidRPr="00D51D1A">
        <w:rPr>
          <w:rFonts w:ascii="Arial" w:hAnsi="Arial" w:cs="Arial"/>
          <w:sz w:val="24"/>
          <w:szCs w:val="24"/>
        </w:rPr>
        <w:t>health related infrastructure; construction skills;</w:t>
      </w:r>
      <w:r w:rsidR="00A42320" w:rsidRPr="00D51D1A">
        <w:rPr>
          <w:rFonts w:ascii="Arial" w:hAnsi="Arial" w:cs="Arial"/>
          <w:sz w:val="24"/>
          <w:szCs w:val="24"/>
        </w:rPr>
        <w:t xml:space="preserve"> </w:t>
      </w:r>
      <w:r w:rsidR="00032F6E" w:rsidRPr="00D51D1A">
        <w:rPr>
          <w:rFonts w:ascii="Arial" w:hAnsi="Arial" w:cs="Arial"/>
          <w:sz w:val="24"/>
          <w:szCs w:val="24"/>
        </w:rPr>
        <w:t xml:space="preserve">incubation, innovation and research facilities; </w:t>
      </w:r>
      <w:r w:rsidR="00A42320" w:rsidRPr="00D51D1A">
        <w:rPr>
          <w:rFonts w:ascii="Arial" w:hAnsi="Arial" w:cs="Arial"/>
          <w:sz w:val="24"/>
          <w:szCs w:val="24"/>
        </w:rPr>
        <w:t>international equine facilities</w:t>
      </w:r>
      <w:r w:rsidR="00032F6E" w:rsidRPr="00D51D1A">
        <w:rPr>
          <w:rFonts w:ascii="Arial" w:hAnsi="Arial" w:cs="Arial"/>
          <w:sz w:val="24"/>
          <w:szCs w:val="24"/>
        </w:rPr>
        <w:t>;</w:t>
      </w:r>
      <w:r w:rsidR="00A42320" w:rsidRPr="00D51D1A">
        <w:rPr>
          <w:rFonts w:ascii="Arial" w:hAnsi="Arial" w:cs="Arial"/>
          <w:sz w:val="24"/>
          <w:szCs w:val="24"/>
        </w:rPr>
        <w:t xml:space="preserve"> and a centre of excellence in arboriculture.</w:t>
      </w:r>
      <w:r w:rsidR="00032F6E" w:rsidRPr="00D51D1A">
        <w:rPr>
          <w:rFonts w:ascii="Arial" w:hAnsi="Arial" w:cs="Arial"/>
          <w:sz w:val="24"/>
          <w:szCs w:val="24"/>
        </w:rPr>
        <w:t xml:space="preserve">  The Skills and Employment Board are also keen to commission activity which address skills shortages in the digital technology arena, and review availability of provision aligned to the chemical industry to ensure a pipeline for growth at the </w:t>
      </w:r>
      <w:proofErr w:type="spellStart"/>
      <w:r w:rsidR="00032F6E" w:rsidRPr="00D51D1A">
        <w:rPr>
          <w:rFonts w:ascii="Arial" w:hAnsi="Arial" w:cs="Arial"/>
          <w:sz w:val="24"/>
          <w:szCs w:val="24"/>
        </w:rPr>
        <w:t>Hillhouse</w:t>
      </w:r>
      <w:proofErr w:type="spellEnd"/>
      <w:r w:rsidR="00032F6E" w:rsidRPr="00D51D1A">
        <w:rPr>
          <w:rFonts w:ascii="Arial" w:hAnsi="Arial" w:cs="Arial"/>
          <w:sz w:val="24"/>
          <w:szCs w:val="24"/>
        </w:rPr>
        <w:t xml:space="preserve"> EZ.</w:t>
      </w:r>
      <w:r w:rsidR="00A42320" w:rsidRPr="00D51D1A">
        <w:rPr>
          <w:rFonts w:ascii="Arial" w:hAnsi="Arial" w:cs="Arial"/>
          <w:sz w:val="24"/>
          <w:szCs w:val="24"/>
        </w:rPr>
        <w:t xml:space="preserve"> </w:t>
      </w:r>
      <w:r w:rsidR="002E3814" w:rsidRPr="00D51D1A">
        <w:rPr>
          <w:rFonts w:ascii="Arial" w:hAnsi="Arial" w:cs="Arial"/>
          <w:sz w:val="24"/>
          <w:szCs w:val="24"/>
        </w:rPr>
        <w:t>The</w:t>
      </w:r>
      <w:r w:rsidR="00CB5EC2" w:rsidRPr="00D51D1A">
        <w:rPr>
          <w:rFonts w:ascii="Arial" w:hAnsi="Arial" w:cs="Arial"/>
          <w:sz w:val="24"/>
          <w:szCs w:val="24"/>
        </w:rPr>
        <w:t xml:space="preserve"> 'ask' is recommended to be £1</w:t>
      </w:r>
      <w:r w:rsidR="002E3814" w:rsidRPr="00D51D1A">
        <w:rPr>
          <w:rFonts w:ascii="Arial" w:hAnsi="Arial" w:cs="Arial"/>
          <w:sz w:val="24"/>
          <w:szCs w:val="24"/>
        </w:rPr>
        <w:t>5m.</w:t>
      </w:r>
    </w:p>
    <w:p w14:paraId="3E774A9C" w14:textId="77777777" w:rsidR="002E3814" w:rsidRPr="00D51D1A" w:rsidRDefault="002E3814" w:rsidP="00D51D1A">
      <w:pPr>
        <w:spacing w:after="0" w:line="240" w:lineRule="auto"/>
        <w:ind w:left="720" w:hanging="720"/>
        <w:rPr>
          <w:rFonts w:ascii="Arial" w:hAnsi="Arial" w:cs="Arial"/>
          <w:sz w:val="24"/>
          <w:szCs w:val="24"/>
        </w:rPr>
      </w:pPr>
    </w:p>
    <w:p w14:paraId="2F80A5D9" w14:textId="756734C5" w:rsidR="00D51D1A" w:rsidRPr="00D51D1A" w:rsidRDefault="00D51D1A" w:rsidP="00D51D1A">
      <w:pPr>
        <w:spacing w:after="0" w:line="240" w:lineRule="auto"/>
        <w:ind w:left="720" w:hanging="720"/>
        <w:rPr>
          <w:rFonts w:ascii="Arial" w:hAnsi="Arial" w:cs="Arial"/>
          <w:sz w:val="24"/>
          <w:szCs w:val="24"/>
        </w:rPr>
      </w:pPr>
      <w:r>
        <w:rPr>
          <w:rFonts w:ascii="Arial" w:hAnsi="Arial" w:cs="Arial"/>
          <w:sz w:val="24"/>
          <w:szCs w:val="24"/>
        </w:rPr>
        <w:t>4.8</w:t>
      </w:r>
      <w:r w:rsidR="002E3814" w:rsidRPr="00D51D1A">
        <w:rPr>
          <w:rFonts w:ascii="Arial" w:hAnsi="Arial" w:cs="Arial"/>
          <w:sz w:val="24"/>
          <w:szCs w:val="24"/>
        </w:rPr>
        <w:tab/>
        <w:t>Further details of the pipeline will be provided at the LEP Board meeting in July.</w:t>
      </w:r>
    </w:p>
    <w:p w14:paraId="5B604B30" w14:textId="77777777" w:rsidR="00CF6026" w:rsidRPr="00D51D1A" w:rsidRDefault="00CF6026" w:rsidP="00D51D1A">
      <w:pPr>
        <w:spacing w:after="0" w:line="240" w:lineRule="auto"/>
        <w:rPr>
          <w:rFonts w:ascii="Arial" w:hAnsi="Arial" w:cs="Arial"/>
          <w:b/>
          <w:bCs/>
          <w:sz w:val="24"/>
          <w:szCs w:val="24"/>
        </w:rPr>
      </w:pPr>
      <w:r w:rsidRPr="00D51D1A">
        <w:rPr>
          <w:rFonts w:ascii="Arial" w:hAnsi="Arial" w:cs="Arial"/>
          <w:b/>
          <w:bCs/>
          <w:sz w:val="24"/>
          <w:szCs w:val="24"/>
        </w:rPr>
        <w:br w:type="page"/>
      </w:r>
    </w:p>
    <w:p w14:paraId="04F9F85D" w14:textId="77777777" w:rsidR="00C147F8" w:rsidRPr="00D51D1A" w:rsidRDefault="00C147F8" w:rsidP="00D51D1A">
      <w:pPr>
        <w:spacing w:after="0" w:line="240" w:lineRule="auto"/>
        <w:ind w:left="720" w:hanging="720"/>
        <w:jc w:val="center"/>
        <w:rPr>
          <w:rFonts w:ascii="Arial" w:hAnsi="Arial" w:cs="Arial"/>
          <w:b/>
          <w:bCs/>
          <w:sz w:val="24"/>
          <w:szCs w:val="24"/>
        </w:rPr>
        <w:sectPr w:rsidR="00C147F8" w:rsidRPr="00D51D1A" w:rsidSect="00B62A98">
          <w:headerReference w:type="even" r:id="rId13"/>
          <w:headerReference w:type="default" r:id="rId14"/>
          <w:footerReference w:type="even" r:id="rId15"/>
          <w:footerReference w:type="default" r:id="rId16"/>
          <w:headerReference w:type="first" r:id="rId17"/>
          <w:footerReference w:type="first" r:id="rId18"/>
          <w:pgSz w:w="11906" w:h="16838"/>
          <w:pgMar w:top="709" w:right="1440" w:bottom="993" w:left="1440" w:header="708" w:footer="708" w:gutter="0"/>
          <w:cols w:space="708"/>
          <w:docGrid w:linePitch="360"/>
        </w:sectPr>
      </w:pPr>
    </w:p>
    <w:p w14:paraId="061EE71A" w14:textId="3A811471" w:rsidR="00041B3D" w:rsidRDefault="009422DB" w:rsidP="00D555CE">
      <w:pPr>
        <w:spacing w:after="0" w:line="240" w:lineRule="auto"/>
        <w:ind w:left="720" w:hanging="720"/>
        <w:jc w:val="center"/>
        <w:rPr>
          <w:rFonts w:ascii="Arial" w:hAnsi="Arial" w:cs="Arial"/>
          <w:bCs/>
        </w:rPr>
      </w:pPr>
      <w:r>
        <w:rPr>
          <w:rFonts w:ascii="Arial" w:hAnsi="Arial" w:cs="Arial"/>
          <w:b/>
          <w:bCs/>
        </w:rPr>
        <w:lastRenderedPageBreak/>
        <w:t>Appendix A: Draft ABR principles</w:t>
      </w:r>
      <w:r w:rsidR="00D555CE" w:rsidRPr="00D555CE">
        <w:rPr>
          <w:rFonts w:ascii="Arial" w:hAnsi="Arial" w:cs="Arial"/>
          <w:b/>
          <w:bCs/>
        </w:rPr>
        <w:t xml:space="preserve"> against the Strategic Framework</w:t>
      </w:r>
    </w:p>
    <w:p w14:paraId="6E21A137" w14:textId="77777777" w:rsidR="00D555CE" w:rsidRPr="00122860" w:rsidRDefault="00D555CE" w:rsidP="0039377B">
      <w:pPr>
        <w:spacing w:after="0" w:line="240" w:lineRule="auto"/>
        <w:ind w:left="720" w:hanging="720"/>
        <w:rPr>
          <w:rFonts w:ascii="Arial" w:hAnsi="Arial" w:cs="Arial"/>
        </w:rPr>
      </w:pPr>
    </w:p>
    <w:tbl>
      <w:tblPr>
        <w:tblStyle w:val="TableGrid"/>
        <w:tblW w:w="0" w:type="auto"/>
        <w:tblInd w:w="-431" w:type="dxa"/>
        <w:tblLook w:val="04A0" w:firstRow="1" w:lastRow="0" w:firstColumn="1" w:lastColumn="0" w:noHBand="0" w:noVBand="1"/>
      </w:tblPr>
      <w:tblGrid>
        <w:gridCol w:w="7209"/>
        <w:gridCol w:w="7109"/>
      </w:tblGrid>
      <w:tr w:rsidR="00D555CE" w:rsidRPr="00087732" w14:paraId="215395FD" w14:textId="77777777" w:rsidTr="00560079">
        <w:tc>
          <w:tcPr>
            <w:tcW w:w="7209" w:type="dxa"/>
          </w:tcPr>
          <w:p w14:paraId="2E9FE12C" w14:textId="77777777" w:rsidR="00D555CE" w:rsidRPr="00950449" w:rsidRDefault="00D555CE" w:rsidP="00560079">
            <w:pPr>
              <w:jc w:val="center"/>
              <w:rPr>
                <w:b/>
                <w:sz w:val="28"/>
                <w:szCs w:val="28"/>
              </w:rPr>
            </w:pPr>
            <w:r w:rsidRPr="00950449">
              <w:rPr>
                <w:b/>
                <w:sz w:val="28"/>
                <w:szCs w:val="28"/>
              </w:rPr>
              <w:t>FUTURE WORKFORCE</w:t>
            </w:r>
          </w:p>
          <w:p w14:paraId="468E2CF3" w14:textId="77777777" w:rsidR="00D555CE" w:rsidRPr="001B258F" w:rsidRDefault="00D555CE" w:rsidP="00D555CE">
            <w:pPr>
              <w:pStyle w:val="ListParagraph"/>
              <w:numPr>
                <w:ilvl w:val="0"/>
                <w:numId w:val="25"/>
              </w:numPr>
              <w:contextualSpacing/>
            </w:pPr>
            <w:r w:rsidRPr="001B258F">
              <w:t>Use of Labour Market Information</w:t>
            </w:r>
            <w:r>
              <w:t xml:space="preserve"> (LMI)</w:t>
            </w:r>
            <w:r w:rsidRPr="001B258F">
              <w:t xml:space="preserve"> to shape curriculum offer.</w:t>
            </w:r>
          </w:p>
          <w:p w14:paraId="575F498E" w14:textId="77777777" w:rsidR="00D555CE" w:rsidRPr="001B258F" w:rsidRDefault="00D555CE" w:rsidP="00D555CE">
            <w:pPr>
              <w:pStyle w:val="ListParagraph"/>
              <w:numPr>
                <w:ilvl w:val="0"/>
                <w:numId w:val="25"/>
              </w:numPr>
              <w:contextualSpacing/>
            </w:pPr>
            <w:r w:rsidRPr="001B258F">
              <w:t xml:space="preserve">Use of </w:t>
            </w:r>
            <w:r>
              <w:t>LMI</w:t>
            </w:r>
            <w:r w:rsidRPr="001B258F">
              <w:t xml:space="preserve"> to inform Careers Education, Information, Advice and Guidance (CEIAG) offer / consistent offer for all students.</w:t>
            </w:r>
          </w:p>
          <w:p w14:paraId="7D95C046" w14:textId="77777777" w:rsidR="00D555CE" w:rsidRPr="001B258F" w:rsidRDefault="00D555CE" w:rsidP="00D555CE">
            <w:pPr>
              <w:pStyle w:val="ListParagraph"/>
              <w:numPr>
                <w:ilvl w:val="0"/>
                <w:numId w:val="25"/>
              </w:numPr>
              <w:contextualSpacing/>
            </w:pPr>
            <w:r w:rsidRPr="001B258F">
              <w:t xml:space="preserve">Engagement of employers in curriculum development </w:t>
            </w:r>
          </w:p>
          <w:p w14:paraId="74FE28A6" w14:textId="77777777" w:rsidR="00D555CE" w:rsidRPr="001B258F" w:rsidRDefault="00D555CE" w:rsidP="00D555CE">
            <w:pPr>
              <w:pStyle w:val="ListParagraph"/>
              <w:numPr>
                <w:ilvl w:val="0"/>
                <w:numId w:val="25"/>
              </w:numPr>
              <w:contextualSpacing/>
            </w:pPr>
            <w:r w:rsidRPr="001B258F">
              <w:t>Embedding employability and enterprising skills, attitudes and behaviours throughout the education journey.</w:t>
            </w:r>
          </w:p>
          <w:p w14:paraId="556A65CF" w14:textId="77777777" w:rsidR="00D555CE" w:rsidRPr="001B258F" w:rsidRDefault="00D555CE" w:rsidP="00D555CE">
            <w:pPr>
              <w:pStyle w:val="ListParagraph"/>
              <w:numPr>
                <w:ilvl w:val="0"/>
                <w:numId w:val="25"/>
              </w:numPr>
              <w:contextualSpacing/>
            </w:pPr>
            <w:r w:rsidRPr="001B258F">
              <w:t>Improve route ways from classroom based provision and apprenticeships to higher level professional &amp; technical education</w:t>
            </w:r>
            <w:r>
              <w:t xml:space="preserve"> across the geography</w:t>
            </w:r>
            <w:r w:rsidRPr="001B258F">
              <w:t>.</w:t>
            </w:r>
          </w:p>
          <w:p w14:paraId="6DD099A0" w14:textId="77777777" w:rsidR="00D555CE" w:rsidRPr="001B258F" w:rsidRDefault="00D555CE" w:rsidP="00D555CE">
            <w:pPr>
              <w:pStyle w:val="ListParagraph"/>
              <w:numPr>
                <w:ilvl w:val="0"/>
                <w:numId w:val="25"/>
              </w:numPr>
              <w:contextualSpacing/>
            </w:pPr>
            <w:r w:rsidRPr="001B258F">
              <w:t>Adequate access to foundation level and Level 2/3 provision within each area of Lancashire</w:t>
            </w:r>
            <w:r>
              <w:t xml:space="preserve"> (with reasonable 'travel to learn'), including adequate provision for SEND students.</w:t>
            </w:r>
          </w:p>
          <w:p w14:paraId="76A290BF" w14:textId="77777777" w:rsidR="00D555CE" w:rsidRDefault="00D555CE" w:rsidP="00D555CE">
            <w:pPr>
              <w:pStyle w:val="ListParagraph"/>
              <w:numPr>
                <w:ilvl w:val="0"/>
                <w:numId w:val="25"/>
              </w:numPr>
              <w:contextualSpacing/>
              <w:rPr>
                <w:b/>
              </w:rPr>
            </w:pPr>
            <w:r w:rsidRPr="001B258F">
              <w:t>Ensure that our post-16 learning</w:t>
            </w:r>
            <w:r>
              <w:t xml:space="preserve"> physical</w:t>
            </w:r>
            <w:r w:rsidRPr="001B258F">
              <w:t xml:space="preserve"> infrastructure is fit-for-purpose,</w:t>
            </w:r>
            <w:r>
              <w:t xml:space="preserve"> financially viable</w:t>
            </w:r>
            <w:r w:rsidRPr="001B258F">
              <w:t xml:space="preserve"> and aligned to our economic priorities and labour market demands.</w:t>
            </w:r>
          </w:p>
        </w:tc>
        <w:tc>
          <w:tcPr>
            <w:tcW w:w="7109" w:type="dxa"/>
          </w:tcPr>
          <w:p w14:paraId="5597F8E1" w14:textId="77777777" w:rsidR="00D555CE" w:rsidRDefault="00D555CE" w:rsidP="00560079">
            <w:pPr>
              <w:jc w:val="center"/>
              <w:rPr>
                <w:b/>
                <w:sz w:val="28"/>
                <w:szCs w:val="28"/>
              </w:rPr>
            </w:pPr>
            <w:r w:rsidRPr="00950449">
              <w:rPr>
                <w:b/>
                <w:sz w:val="28"/>
                <w:szCs w:val="28"/>
              </w:rPr>
              <w:t>SKILLED AND PRODUCTIVE WORKFORCE</w:t>
            </w:r>
          </w:p>
          <w:p w14:paraId="4233B591" w14:textId="77777777" w:rsidR="00D555CE" w:rsidRPr="001B258F" w:rsidRDefault="00D555CE" w:rsidP="00D555CE">
            <w:pPr>
              <w:pStyle w:val="ListParagraph"/>
              <w:numPr>
                <w:ilvl w:val="0"/>
                <w:numId w:val="26"/>
              </w:numPr>
              <w:contextualSpacing/>
            </w:pPr>
            <w:r w:rsidRPr="001B258F">
              <w:t>Contribution to growth in the number of apprenticeships (including higher level and degr</w:t>
            </w:r>
            <w:r>
              <w:t>ee) across our priority sectors including both 16-18 and adults.</w:t>
            </w:r>
          </w:p>
          <w:p w14:paraId="54C94FBF" w14:textId="77777777" w:rsidR="00D555CE" w:rsidRDefault="00D555CE" w:rsidP="00D555CE">
            <w:pPr>
              <w:pStyle w:val="ListParagraph"/>
              <w:numPr>
                <w:ilvl w:val="0"/>
                <w:numId w:val="26"/>
              </w:numPr>
              <w:contextualSpacing/>
            </w:pPr>
            <w:r w:rsidRPr="001B258F">
              <w:t>Strong collaboration between institutions and employers to ensure there are seamless progression routes for people across Lancashire.</w:t>
            </w:r>
          </w:p>
          <w:p w14:paraId="4A052495" w14:textId="77777777" w:rsidR="00D555CE" w:rsidRDefault="00D555CE" w:rsidP="00D555CE">
            <w:pPr>
              <w:pStyle w:val="ListParagraph"/>
              <w:numPr>
                <w:ilvl w:val="0"/>
                <w:numId w:val="26"/>
              </w:numPr>
              <w:contextualSpacing/>
            </w:pPr>
            <w:r>
              <w:t>Adequate access to specialist provision at L3 and higher levels which is relevant locally, and includes provision with (inter)national draw, based on learner and employer demand.</w:t>
            </w:r>
          </w:p>
          <w:p w14:paraId="42594BEF" w14:textId="77777777" w:rsidR="00D555CE" w:rsidRPr="001B258F" w:rsidRDefault="00D555CE" w:rsidP="00D555CE">
            <w:pPr>
              <w:pStyle w:val="ListParagraph"/>
              <w:numPr>
                <w:ilvl w:val="0"/>
                <w:numId w:val="26"/>
              </w:numPr>
              <w:contextualSpacing/>
            </w:pPr>
            <w:r>
              <w:t>Specialist provision which complements ambitions for growth, for example supporting inward investment opportunities at the EZs.</w:t>
            </w:r>
          </w:p>
          <w:p w14:paraId="76C2E790" w14:textId="77777777" w:rsidR="00D555CE" w:rsidRDefault="00D555CE" w:rsidP="00D555CE">
            <w:pPr>
              <w:pStyle w:val="ListParagraph"/>
              <w:numPr>
                <w:ilvl w:val="0"/>
                <w:numId w:val="26"/>
              </w:numPr>
              <w:contextualSpacing/>
            </w:pPr>
            <w:r w:rsidRPr="001B258F">
              <w:t>Increase engagement with business during and after studies.</w:t>
            </w:r>
          </w:p>
          <w:p w14:paraId="2E3A740D" w14:textId="77777777" w:rsidR="00D555CE" w:rsidRPr="001B258F" w:rsidRDefault="00D555CE" w:rsidP="00D555CE">
            <w:pPr>
              <w:pStyle w:val="ListParagraph"/>
              <w:numPr>
                <w:ilvl w:val="0"/>
                <w:numId w:val="26"/>
              </w:numPr>
              <w:contextualSpacing/>
            </w:pPr>
            <w:r>
              <w:t>Sufficient provision to address skills shortages and hard-to-fill vacancies highlighted in the skills and employment evidence base.</w:t>
            </w:r>
          </w:p>
          <w:p w14:paraId="1382F091" w14:textId="77777777" w:rsidR="00D555CE" w:rsidRPr="00087732" w:rsidRDefault="00D555CE" w:rsidP="00560079">
            <w:pPr>
              <w:ind w:left="360"/>
              <w:rPr>
                <w:rFonts w:eastAsiaTheme="minorEastAsia"/>
                <w:b/>
                <w:sz w:val="28"/>
                <w:szCs w:val="28"/>
                <w:lang w:eastAsia="ja-JP"/>
              </w:rPr>
            </w:pPr>
          </w:p>
        </w:tc>
      </w:tr>
      <w:tr w:rsidR="00D555CE" w:rsidRPr="001B258F" w14:paraId="1D7718D5" w14:textId="77777777" w:rsidTr="00560079">
        <w:tc>
          <w:tcPr>
            <w:tcW w:w="7209" w:type="dxa"/>
          </w:tcPr>
          <w:p w14:paraId="1EADBDF0" w14:textId="77777777" w:rsidR="00D555CE" w:rsidRPr="00950449" w:rsidRDefault="00D555CE" w:rsidP="00560079">
            <w:pPr>
              <w:jc w:val="center"/>
              <w:rPr>
                <w:b/>
                <w:sz w:val="28"/>
                <w:szCs w:val="28"/>
              </w:rPr>
            </w:pPr>
            <w:r w:rsidRPr="00950449">
              <w:rPr>
                <w:b/>
                <w:sz w:val="28"/>
                <w:szCs w:val="28"/>
              </w:rPr>
              <w:t>INCLUSIVE WORKFORCE</w:t>
            </w:r>
          </w:p>
          <w:p w14:paraId="0A5C6E6B" w14:textId="77777777" w:rsidR="00D555CE" w:rsidRPr="001B258F" w:rsidRDefault="00D555CE" w:rsidP="00D555CE">
            <w:pPr>
              <w:pStyle w:val="ListParagraph"/>
              <w:numPr>
                <w:ilvl w:val="0"/>
                <w:numId w:val="27"/>
              </w:numPr>
              <w:contextualSpacing/>
            </w:pPr>
            <w:r w:rsidRPr="001B258F">
              <w:t>Outcome focused provision – raising skills levels and employability of unemployed adults and NEET young people (including English and Maths), which results in employment and improved prospects.</w:t>
            </w:r>
          </w:p>
          <w:p w14:paraId="1704A443" w14:textId="77777777" w:rsidR="00D555CE" w:rsidRPr="001B258F" w:rsidRDefault="00D555CE" w:rsidP="00D555CE">
            <w:pPr>
              <w:pStyle w:val="ListParagraph"/>
              <w:numPr>
                <w:ilvl w:val="0"/>
                <w:numId w:val="27"/>
              </w:numPr>
              <w:contextualSpacing/>
            </w:pPr>
            <w:r w:rsidRPr="001B258F">
              <w:t>Integrated approaches to skills and employment which tackle barriers to progression, working with partners in Lancashire.</w:t>
            </w:r>
          </w:p>
          <w:p w14:paraId="281E6A52" w14:textId="77777777" w:rsidR="00D555CE" w:rsidRPr="001B258F" w:rsidRDefault="00D555CE" w:rsidP="00D555CE">
            <w:pPr>
              <w:pStyle w:val="ListParagraph"/>
              <w:numPr>
                <w:ilvl w:val="0"/>
                <w:numId w:val="27"/>
              </w:numPr>
              <w:contextualSpacing/>
            </w:pPr>
            <w:r w:rsidRPr="001B258F">
              <w:t xml:space="preserve">Facilitate routes into employment through sector specific </w:t>
            </w:r>
            <w:r>
              <w:t>provision</w:t>
            </w:r>
            <w:r w:rsidRPr="001B258F">
              <w:t xml:space="preserve"> targeted at areas with labour market demand and/or to support inward investment opportunities.</w:t>
            </w:r>
          </w:p>
          <w:p w14:paraId="31E1864F" w14:textId="77777777" w:rsidR="00D555CE" w:rsidRPr="001B258F" w:rsidRDefault="00D555CE" w:rsidP="00D555CE">
            <w:pPr>
              <w:pStyle w:val="ListParagraph"/>
              <w:numPr>
                <w:ilvl w:val="0"/>
                <w:numId w:val="27"/>
              </w:numPr>
              <w:contextualSpacing/>
            </w:pPr>
            <w:r>
              <w:t>Integration of</w:t>
            </w:r>
            <w:r w:rsidRPr="001B258F">
              <w:t xml:space="preserve"> digital skills to improve social mobility and engagement with public services, and to increase employability.</w:t>
            </w:r>
          </w:p>
          <w:p w14:paraId="33EA5938" w14:textId="77777777" w:rsidR="00D555CE" w:rsidRPr="00C2372E" w:rsidRDefault="00D555CE" w:rsidP="00D555CE">
            <w:pPr>
              <w:pStyle w:val="ListParagraph"/>
              <w:numPr>
                <w:ilvl w:val="0"/>
                <w:numId w:val="27"/>
              </w:numPr>
              <w:contextualSpacing/>
            </w:pPr>
            <w:r w:rsidRPr="00C2372E">
              <w:t>Adequate access (travel to learn) for ad</w:t>
            </w:r>
            <w:r>
              <w:t>ults and young people with SEND, which boost life skills and employability.</w:t>
            </w:r>
          </w:p>
        </w:tc>
        <w:tc>
          <w:tcPr>
            <w:tcW w:w="7109" w:type="dxa"/>
          </w:tcPr>
          <w:p w14:paraId="406D8EFD" w14:textId="77777777" w:rsidR="00D555CE" w:rsidRDefault="00D555CE" w:rsidP="00560079">
            <w:pPr>
              <w:jc w:val="center"/>
              <w:rPr>
                <w:b/>
                <w:sz w:val="28"/>
                <w:szCs w:val="28"/>
              </w:rPr>
            </w:pPr>
            <w:r w:rsidRPr="00950449">
              <w:rPr>
                <w:b/>
                <w:sz w:val="28"/>
                <w:szCs w:val="28"/>
              </w:rPr>
              <w:t>AN INFORMED APPROACH</w:t>
            </w:r>
          </w:p>
          <w:p w14:paraId="46134AFD" w14:textId="77777777" w:rsidR="00D555CE" w:rsidRPr="00087732" w:rsidRDefault="00D555CE" w:rsidP="00D555CE">
            <w:pPr>
              <w:pStyle w:val="ListParagraph"/>
              <w:numPr>
                <w:ilvl w:val="0"/>
                <w:numId w:val="28"/>
              </w:numPr>
              <w:contextualSpacing/>
              <w:rPr>
                <w:b/>
              </w:rPr>
            </w:pPr>
            <w:r w:rsidRPr="001B258F">
              <w:t xml:space="preserve">Outcomes which go beyond achievement of qualifications – for example, employability, </w:t>
            </w:r>
            <w:r>
              <w:t xml:space="preserve">progression, </w:t>
            </w:r>
            <w:r w:rsidRPr="001B258F">
              <w:t>employment / furt</w:t>
            </w:r>
            <w:r>
              <w:t>her training, earning potential and contribution to succession into Lancashire's priority sectors and STEM related industries.</w:t>
            </w:r>
          </w:p>
          <w:p w14:paraId="6D30A5E6" w14:textId="77777777" w:rsidR="00D555CE" w:rsidRPr="00087732" w:rsidRDefault="00D555CE" w:rsidP="00D555CE">
            <w:pPr>
              <w:pStyle w:val="ListParagraph"/>
              <w:numPr>
                <w:ilvl w:val="0"/>
                <w:numId w:val="28"/>
              </w:numPr>
              <w:contextualSpacing/>
              <w:rPr>
                <w:b/>
              </w:rPr>
            </w:pPr>
            <w:r>
              <w:t xml:space="preserve">Use of information to inform curriculum offer and remove provision, e.g. volumes, Ofsted </w:t>
            </w:r>
            <w:proofErr w:type="spellStart"/>
            <w:r>
              <w:t>gradings</w:t>
            </w:r>
            <w:proofErr w:type="spellEnd"/>
            <w:r>
              <w:t>, learner and employer feedback and progression; ability to be flexible to meet future demands.</w:t>
            </w:r>
          </w:p>
          <w:p w14:paraId="7E594829" w14:textId="77777777" w:rsidR="00D555CE" w:rsidRPr="00390020" w:rsidRDefault="00D555CE" w:rsidP="00D555CE">
            <w:pPr>
              <w:pStyle w:val="ListParagraph"/>
              <w:numPr>
                <w:ilvl w:val="0"/>
                <w:numId w:val="28"/>
              </w:numPr>
              <w:contextualSpacing/>
              <w:rPr>
                <w:b/>
              </w:rPr>
            </w:pPr>
            <w:r>
              <w:t>Ensure institutions are financially viable, sustainable and resilient and efficient; robust financial projections based on policy and efficiency benchmarks.</w:t>
            </w:r>
          </w:p>
          <w:p w14:paraId="42324468" w14:textId="2100EE70" w:rsidR="00D555CE" w:rsidRPr="001B258F" w:rsidRDefault="00D555CE" w:rsidP="00D555CE">
            <w:pPr>
              <w:pStyle w:val="ListParagraph"/>
              <w:numPr>
                <w:ilvl w:val="0"/>
                <w:numId w:val="28"/>
              </w:numPr>
              <w:contextualSpacing/>
              <w:rPr>
                <w:b/>
              </w:rPr>
            </w:pPr>
            <w:r>
              <w:t>Greater collaboration</w:t>
            </w:r>
            <w:r w:rsidR="001F54EE">
              <w:t xml:space="preserve"> (rather than competition)</w:t>
            </w:r>
            <w:r>
              <w:t xml:space="preserve"> between providers, including Colleges, Universities, private providers and sixth forms.</w:t>
            </w:r>
          </w:p>
        </w:tc>
      </w:tr>
    </w:tbl>
    <w:p w14:paraId="58DF3C65" w14:textId="43331917" w:rsidR="003C0DD2" w:rsidRPr="0090302C" w:rsidRDefault="003C0DD2" w:rsidP="00B67228">
      <w:pPr>
        <w:rPr>
          <w:rFonts w:ascii="Arial" w:hAnsi="Arial" w:cs="Arial"/>
        </w:rPr>
      </w:pPr>
    </w:p>
    <w:sectPr w:rsidR="003C0DD2" w:rsidRPr="0090302C" w:rsidSect="00C147F8">
      <w:pgSz w:w="16838" w:h="11906" w:orient="landscape"/>
      <w:pgMar w:top="1440" w:right="709" w:bottom="144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3A793" w14:textId="77777777" w:rsidR="001D3026" w:rsidRDefault="001D3026" w:rsidP="0008201F">
      <w:pPr>
        <w:spacing w:after="0" w:line="240" w:lineRule="auto"/>
      </w:pPr>
      <w:r>
        <w:separator/>
      </w:r>
    </w:p>
  </w:endnote>
  <w:endnote w:type="continuationSeparator" w:id="0">
    <w:p w14:paraId="77ACC44B" w14:textId="77777777" w:rsidR="001D3026" w:rsidRDefault="001D3026" w:rsidP="00082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C6FB0" w14:textId="77777777" w:rsidR="00594FF1" w:rsidRDefault="00594F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F3C6E" w14:textId="12622082" w:rsidR="006C2332" w:rsidRDefault="006C2332">
    <w:pPr>
      <w:pStyle w:val="Footer"/>
    </w:pPr>
  </w:p>
  <w:p w14:paraId="58DF3C6F" w14:textId="77777777" w:rsidR="0008201F" w:rsidRDefault="000820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A8F06" w14:textId="77777777" w:rsidR="00594FF1" w:rsidRDefault="00594F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FE023" w14:textId="77777777" w:rsidR="001D3026" w:rsidRDefault="001D3026" w:rsidP="0008201F">
      <w:pPr>
        <w:spacing w:after="0" w:line="240" w:lineRule="auto"/>
      </w:pPr>
      <w:r>
        <w:separator/>
      </w:r>
    </w:p>
  </w:footnote>
  <w:footnote w:type="continuationSeparator" w:id="0">
    <w:p w14:paraId="71E9DAB2" w14:textId="77777777" w:rsidR="001D3026" w:rsidRDefault="001D3026" w:rsidP="000820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76A1D" w14:textId="77777777" w:rsidR="00594FF1" w:rsidRDefault="00594F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6E547" w14:textId="77777777" w:rsidR="00594FF1" w:rsidRDefault="00594F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742CF" w14:textId="77777777" w:rsidR="00594FF1" w:rsidRDefault="00594F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857"/>
    <w:multiLevelType w:val="multilevel"/>
    <w:tmpl w:val="3F2AC2FA"/>
    <w:lvl w:ilvl="0">
      <w:start w:val="1"/>
      <w:numFmt w:val="none"/>
      <w:lvlText w:val="1"/>
      <w:lvlJc w:val="left"/>
      <w:pPr>
        <w:ind w:left="720" w:hanging="720"/>
      </w:pPr>
      <w:rPr>
        <w:rFonts w:ascii="Arial" w:hAnsi="Arial" w:cs="Arial" w:hint="default"/>
        <w:sz w:val="24"/>
      </w:rPr>
    </w:lvl>
    <w:lvl w:ilvl="1">
      <w:start w:val="1"/>
      <w:numFmt w:val="decimal"/>
      <w:lvlText w:val="1.%2"/>
      <w:lvlJc w:val="left"/>
      <w:pPr>
        <w:ind w:left="720" w:hanging="72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1080" w:hanging="108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440" w:hanging="144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800" w:hanging="1800"/>
      </w:pPr>
      <w:rPr>
        <w:rFonts w:ascii="Arial" w:hAnsi="Arial" w:cs="Arial" w:hint="default"/>
        <w:sz w:val="24"/>
      </w:rPr>
    </w:lvl>
    <w:lvl w:ilvl="8">
      <w:start w:val="1"/>
      <w:numFmt w:val="decimal"/>
      <w:lvlText w:val="%1.%2.%3.%4.%5.%6.%7.%8.%9"/>
      <w:lvlJc w:val="left"/>
      <w:pPr>
        <w:ind w:left="1800" w:hanging="1800"/>
      </w:pPr>
      <w:rPr>
        <w:rFonts w:ascii="Arial" w:hAnsi="Arial" w:cs="Arial" w:hint="default"/>
        <w:sz w:val="24"/>
      </w:rPr>
    </w:lvl>
  </w:abstractNum>
  <w:abstractNum w:abstractNumId="1" w15:restartNumberingAfterBreak="0">
    <w:nsid w:val="00B72229"/>
    <w:multiLevelType w:val="hybridMultilevel"/>
    <w:tmpl w:val="79A2DF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6909D0"/>
    <w:multiLevelType w:val="hybridMultilevel"/>
    <w:tmpl w:val="2E165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E90ECA"/>
    <w:multiLevelType w:val="hybridMultilevel"/>
    <w:tmpl w:val="16AE7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E56A5"/>
    <w:multiLevelType w:val="hybridMultilevel"/>
    <w:tmpl w:val="FF38C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9F2D46"/>
    <w:multiLevelType w:val="hybridMultilevel"/>
    <w:tmpl w:val="442A5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A666FBA"/>
    <w:multiLevelType w:val="hybridMultilevel"/>
    <w:tmpl w:val="240078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ED1243"/>
    <w:multiLevelType w:val="hybridMultilevel"/>
    <w:tmpl w:val="A5C4F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4B27E8A"/>
    <w:multiLevelType w:val="hybridMultilevel"/>
    <w:tmpl w:val="34E2464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2A566D00"/>
    <w:multiLevelType w:val="hybridMultilevel"/>
    <w:tmpl w:val="BD88B7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7E6184"/>
    <w:multiLevelType w:val="hybridMultilevel"/>
    <w:tmpl w:val="81366058"/>
    <w:lvl w:ilvl="0" w:tplc="308E1EC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41D6EE4"/>
    <w:multiLevelType w:val="hybridMultilevel"/>
    <w:tmpl w:val="9694147E"/>
    <w:lvl w:ilvl="0" w:tplc="7EE6D060">
      <w:start w:val="5"/>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72A0B58"/>
    <w:multiLevelType w:val="hybridMultilevel"/>
    <w:tmpl w:val="C264F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3B14FC"/>
    <w:multiLevelType w:val="hybridMultilevel"/>
    <w:tmpl w:val="8AD44F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1550C06"/>
    <w:multiLevelType w:val="multilevel"/>
    <w:tmpl w:val="DD38695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6" w15:restartNumberingAfterBreak="0">
    <w:nsid w:val="41F6468A"/>
    <w:multiLevelType w:val="hybridMultilevel"/>
    <w:tmpl w:val="A0AC5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495A4C2F"/>
    <w:multiLevelType w:val="hybridMultilevel"/>
    <w:tmpl w:val="681C5B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A9739B0"/>
    <w:multiLevelType w:val="hybridMultilevel"/>
    <w:tmpl w:val="BDE8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9607FF"/>
    <w:multiLevelType w:val="hybridMultilevel"/>
    <w:tmpl w:val="FBAEC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4E3BE9"/>
    <w:multiLevelType w:val="hybridMultilevel"/>
    <w:tmpl w:val="34261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0C56EB2"/>
    <w:multiLevelType w:val="multilevel"/>
    <w:tmpl w:val="D6645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2E407C"/>
    <w:multiLevelType w:val="hybridMultilevel"/>
    <w:tmpl w:val="41AA68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5605DC"/>
    <w:multiLevelType w:val="hybridMultilevel"/>
    <w:tmpl w:val="D166D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6414B"/>
    <w:multiLevelType w:val="hybridMultilevel"/>
    <w:tmpl w:val="55BA38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F337FE4"/>
    <w:multiLevelType w:val="hybridMultilevel"/>
    <w:tmpl w:val="53FC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5B220D"/>
    <w:multiLevelType w:val="hybridMultilevel"/>
    <w:tmpl w:val="25B03A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D23AC2"/>
    <w:multiLevelType w:val="hybridMultilevel"/>
    <w:tmpl w:val="18D29066"/>
    <w:lvl w:ilvl="0" w:tplc="352E8B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4A40DB"/>
    <w:multiLevelType w:val="hybridMultilevel"/>
    <w:tmpl w:val="FF1219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FA42B1E"/>
    <w:multiLevelType w:val="hybridMultilevel"/>
    <w:tmpl w:val="D2A4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4"/>
  </w:num>
  <w:num w:numId="4">
    <w:abstractNumId w:val="8"/>
  </w:num>
  <w:num w:numId="5">
    <w:abstractNumId w:val="2"/>
  </w:num>
  <w:num w:numId="6">
    <w:abstractNumId w:val="9"/>
  </w:num>
  <w:num w:numId="7">
    <w:abstractNumId w:val="9"/>
  </w:num>
  <w:num w:numId="8">
    <w:abstractNumId w:val="4"/>
  </w:num>
  <w:num w:numId="9">
    <w:abstractNumId w:val="18"/>
  </w:num>
  <w:num w:numId="10">
    <w:abstractNumId w:val="22"/>
  </w:num>
  <w:num w:numId="11">
    <w:abstractNumId w:val="1"/>
  </w:num>
  <w:num w:numId="12">
    <w:abstractNumId w:val="20"/>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3"/>
  </w:num>
  <w:num w:numId="16">
    <w:abstractNumId w:val="15"/>
  </w:num>
  <w:num w:numId="17">
    <w:abstractNumId w:val="6"/>
  </w:num>
  <w:num w:numId="18">
    <w:abstractNumId w:val="11"/>
  </w:num>
  <w:num w:numId="19">
    <w:abstractNumId w:val="17"/>
  </w:num>
  <w:num w:numId="20">
    <w:abstractNumId w:val="13"/>
  </w:num>
  <w:num w:numId="21">
    <w:abstractNumId w:val="0"/>
  </w:num>
  <w:num w:numId="22">
    <w:abstractNumId w:val="25"/>
  </w:num>
  <w:num w:numId="23">
    <w:abstractNumId w:val="10"/>
  </w:num>
  <w:num w:numId="24">
    <w:abstractNumId w:val="7"/>
  </w:num>
  <w:num w:numId="25">
    <w:abstractNumId w:val="3"/>
  </w:num>
  <w:num w:numId="26">
    <w:abstractNumId w:val="30"/>
  </w:num>
  <w:num w:numId="27">
    <w:abstractNumId w:val="19"/>
  </w:num>
  <w:num w:numId="28">
    <w:abstractNumId w:val="24"/>
  </w:num>
  <w:num w:numId="29">
    <w:abstractNumId w:val="21"/>
  </w:num>
  <w:num w:numId="30">
    <w:abstractNumId w:val="12"/>
  </w:num>
  <w:num w:numId="31">
    <w:abstractNumId w:val="27"/>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82C"/>
    <w:rsid w:val="00032F6E"/>
    <w:rsid w:val="00041B3D"/>
    <w:rsid w:val="0005526E"/>
    <w:rsid w:val="00064C12"/>
    <w:rsid w:val="0008201F"/>
    <w:rsid w:val="000D2291"/>
    <w:rsid w:val="00102381"/>
    <w:rsid w:val="00122860"/>
    <w:rsid w:val="00131D8B"/>
    <w:rsid w:val="0015443E"/>
    <w:rsid w:val="00187A9A"/>
    <w:rsid w:val="001B31DC"/>
    <w:rsid w:val="001D3026"/>
    <w:rsid w:val="001E15B8"/>
    <w:rsid w:val="001E33B1"/>
    <w:rsid w:val="001F54EE"/>
    <w:rsid w:val="0020573F"/>
    <w:rsid w:val="002600CD"/>
    <w:rsid w:val="00262258"/>
    <w:rsid w:val="00267A67"/>
    <w:rsid w:val="002730EF"/>
    <w:rsid w:val="00286B1D"/>
    <w:rsid w:val="002B70A4"/>
    <w:rsid w:val="002B73D1"/>
    <w:rsid w:val="002C2626"/>
    <w:rsid w:val="002C583D"/>
    <w:rsid w:val="002E3814"/>
    <w:rsid w:val="00306C72"/>
    <w:rsid w:val="00321D25"/>
    <w:rsid w:val="003266F4"/>
    <w:rsid w:val="00327ED5"/>
    <w:rsid w:val="00342628"/>
    <w:rsid w:val="0039377B"/>
    <w:rsid w:val="003B12F9"/>
    <w:rsid w:val="003B4A45"/>
    <w:rsid w:val="003C0DD2"/>
    <w:rsid w:val="003C648E"/>
    <w:rsid w:val="003E6156"/>
    <w:rsid w:val="00410A23"/>
    <w:rsid w:val="004112F3"/>
    <w:rsid w:val="00414EF5"/>
    <w:rsid w:val="00431460"/>
    <w:rsid w:val="00444051"/>
    <w:rsid w:val="00447FB8"/>
    <w:rsid w:val="0045259E"/>
    <w:rsid w:val="0046454F"/>
    <w:rsid w:val="004D158E"/>
    <w:rsid w:val="005311C5"/>
    <w:rsid w:val="0055422E"/>
    <w:rsid w:val="00582E44"/>
    <w:rsid w:val="00592511"/>
    <w:rsid w:val="00594FF1"/>
    <w:rsid w:val="00595435"/>
    <w:rsid w:val="005F2201"/>
    <w:rsid w:val="0060336F"/>
    <w:rsid w:val="00622E33"/>
    <w:rsid w:val="006621C6"/>
    <w:rsid w:val="00666A2F"/>
    <w:rsid w:val="00690CB1"/>
    <w:rsid w:val="006A6FB4"/>
    <w:rsid w:val="006B1E51"/>
    <w:rsid w:val="006C2332"/>
    <w:rsid w:val="006E1812"/>
    <w:rsid w:val="007116F2"/>
    <w:rsid w:val="00756DFB"/>
    <w:rsid w:val="007745ED"/>
    <w:rsid w:val="00781749"/>
    <w:rsid w:val="00781890"/>
    <w:rsid w:val="00787DB5"/>
    <w:rsid w:val="007B6133"/>
    <w:rsid w:val="007C4B1E"/>
    <w:rsid w:val="007D2314"/>
    <w:rsid w:val="007D6EC9"/>
    <w:rsid w:val="007E0866"/>
    <w:rsid w:val="007F5F4E"/>
    <w:rsid w:val="00803183"/>
    <w:rsid w:val="0080653E"/>
    <w:rsid w:val="00855078"/>
    <w:rsid w:val="00894BEB"/>
    <w:rsid w:val="008A42BC"/>
    <w:rsid w:val="008B1C14"/>
    <w:rsid w:val="008C6B9B"/>
    <w:rsid w:val="008D25A6"/>
    <w:rsid w:val="008D5FF2"/>
    <w:rsid w:val="008F7EEC"/>
    <w:rsid w:val="0090302C"/>
    <w:rsid w:val="00906755"/>
    <w:rsid w:val="00913F19"/>
    <w:rsid w:val="00916590"/>
    <w:rsid w:val="009315C0"/>
    <w:rsid w:val="0094019D"/>
    <w:rsid w:val="009422DB"/>
    <w:rsid w:val="00995CDC"/>
    <w:rsid w:val="009C0498"/>
    <w:rsid w:val="009E2089"/>
    <w:rsid w:val="009E44BB"/>
    <w:rsid w:val="009F64CE"/>
    <w:rsid w:val="00A42320"/>
    <w:rsid w:val="00A434FA"/>
    <w:rsid w:val="00A619AD"/>
    <w:rsid w:val="00A67093"/>
    <w:rsid w:val="00A73ABD"/>
    <w:rsid w:val="00A77BF8"/>
    <w:rsid w:val="00AB5649"/>
    <w:rsid w:val="00AB5DC6"/>
    <w:rsid w:val="00B56634"/>
    <w:rsid w:val="00B62A98"/>
    <w:rsid w:val="00B658DE"/>
    <w:rsid w:val="00B67228"/>
    <w:rsid w:val="00B719AB"/>
    <w:rsid w:val="00B76584"/>
    <w:rsid w:val="00B85F03"/>
    <w:rsid w:val="00B92BC9"/>
    <w:rsid w:val="00BB7C6C"/>
    <w:rsid w:val="00BE12CD"/>
    <w:rsid w:val="00BE1E60"/>
    <w:rsid w:val="00BE4C4C"/>
    <w:rsid w:val="00BF3283"/>
    <w:rsid w:val="00C147F8"/>
    <w:rsid w:val="00C25CFB"/>
    <w:rsid w:val="00C316AB"/>
    <w:rsid w:val="00C36D2B"/>
    <w:rsid w:val="00C37CBC"/>
    <w:rsid w:val="00C416B9"/>
    <w:rsid w:val="00C642ED"/>
    <w:rsid w:val="00C675A1"/>
    <w:rsid w:val="00C7615A"/>
    <w:rsid w:val="00C76593"/>
    <w:rsid w:val="00C81B20"/>
    <w:rsid w:val="00C86C9D"/>
    <w:rsid w:val="00CB28BE"/>
    <w:rsid w:val="00CB5EC2"/>
    <w:rsid w:val="00CF6026"/>
    <w:rsid w:val="00D10B2D"/>
    <w:rsid w:val="00D33498"/>
    <w:rsid w:val="00D35B4C"/>
    <w:rsid w:val="00D46286"/>
    <w:rsid w:val="00D51D1A"/>
    <w:rsid w:val="00D555CE"/>
    <w:rsid w:val="00D87D80"/>
    <w:rsid w:val="00DA13A2"/>
    <w:rsid w:val="00DB6420"/>
    <w:rsid w:val="00DD7A02"/>
    <w:rsid w:val="00E23761"/>
    <w:rsid w:val="00E25155"/>
    <w:rsid w:val="00E523E0"/>
    <w:rsid w:val="00E73E9D"/>
    <w:rsid w:val="00EB664F"/>
    <w:rsid w:val="00EC78E3"/>
    <w:rsid w:val="00EF48F6"/>
    <w:rsid w:val="00EF700E"/>
    <w:rsid w:val="00F02B20"/>
    <w:rsid w:val="00F04595"/>
    <w:rsid w:val="00F04ECD"/>
    <w:rsid w:val="00F057C5"/>
    <w:rsid w:val="00F1282C"/>
    <w:rsid w:val="00F12BAF"/>
    <w:rsid w:val="00F31634"/>
    <w:rsid w:val="00F34CA0"/>
    <w:rsid w:val="00F5145D"/>
    <w:rsid w:val="00F60DE9"/>
    <w:rsid w:val="00F83062"/>
    <w:rsid w:val="00F96EC5"/>
    <w:rsid w:val="00FB389E"/>
    <w:rsid w:val="00FB4626"/>
    <w:rsid w:val="00FB56DA"/>
    <w:rsid w:val="00FD4BC5"/>
    <w:rsid w:val="00FF0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DF3B6F"/>
  <w15:docId w15:val="{C5225D6D-E860-43AD-89D9-605185D3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041B3D"/>
    <w:pPr>
      <w:keepNext/>
      <w:spacing w:after="0" w:line="240" w:lineRule="auto"/>
      <w:outlineLvl w:val="5"/>
    </w:pPr>
    <w:rPr>
      <w:rFonts w:ascii="Univers" w:eastAsia="Times New Roman" w:hAnsi="Univer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2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282C"/>
    <w:pPr>
      <w:spacing w:after="0" w:line="240" w:lineRule="auto"/>
      <w:ind w:left="720"/>
    </w:pPr>
    <w:rPr>
      <w:rFonts w:ascii="Calibri" w:hAnsi="Calibri" w:cs="Times New Roman"/>
    </w:rPr>
  </w:style>
  <w:style w:type="paragraph" w:styleId="Header">
    <w:name w:val="header"/>
    <w:basedOn w:val="Normal"/>
    <w:link w:val="HeaderChar"/>
    <w:uiPriority w:val="99"/>
    <w:unhideWhenUsed/>
    <w:rsid w:val="00082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01F"/>
  </w:style>
  <w:style w:type="paragraph" w:styleId="Footer">
    <w:name w:val="footer"/>
    <w:basedOn w:val="Normal"/>
    <w:link w:val="FooterChar"/>
    <w:uiPriority w:val="99"/>
    <w:unhideWhenUsed/>
    <w:rsid w:val="000820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01F"/>
  </w:style>
  <w:style w:type="character" w:styleId="Hyperlink">
    <w:name w:val="Hyperlink"/>
    <w:basedOn w:val="DefaultParagraphFont"/>
    <w:uiPriority w:val="99"/>
    <w:semiHidden/>
    <w:unhideWhenUsed/>
    <w:rsid w:val="00F04595"/>
    <w:rPr>
      <w:color w:val="0000FF"/>
      <w:u w:val="single"/>
    </w:rPr>
  </w:style>
  <w:style w:type="paragraph" w:styleId="PlainText">
    <w:name w:val="Plain Text"/>
    <w:basedOn w:val="Normal"/>
    <w:link w:val="PlainTextChar"/>
    <w:uiPriority w:val="99"/>
    <w:semiHidden/>
    <w:unhideWhenUsed/>
    <w:rsid w:val="00FB4626"/>
    <w:pPr>
      <w:spacing w:after="0" w:line="240" w:lineRule="auto"/>
    </w:pPr>
    <w:rPr>
      <w:rFonts w:ascii="Arial" w:hAnsi="Arial" w:cs="Arial"/>
    </w:rPr>
  </w:style>
  <w:style w:type="character" w:customStyle="1" w:styleId="PlainTextChar">
    <w:name w:val="Plain Text Char"/>
    <w:basedOn w:val="DefaultParagraphFont"/>
    <w:link w:val="PlainText"/>
    <w:uiPriority w:val="99"/>
    <w:semiHidden/>
    <w:rsid w:val="00FB4626"/>
    <w:rPr>
      <w:rFonts w:ascii="Arial" w:hAnsi="Arial" w:cs="Arial"/>
    </w:rPr>
  </w:style>
  <w:style w:type="character" w:styleId="CommentReference">
    <w:name w:val="annotation reference"/>
    <w:basedOn w:val="DefaultParagraphFont"/>
    <w:uiPriority w:val="99"/>
    <w:semiHidden/>
    <w:unhideWhenUsed/>
    <w:rsid w:val="0045259E"/>
    <w:rPr>
      <w:sz w:val="16"/>
      <w:szCs w:val="16"/>
    </w:rPr>
  </w:style>
  <w:style w:type="paragraph" w:styleId="CommentText">
    <w:name w:val="annotation text"/>
    <w:basedOn w:val="Normal"/>
    <w:link w:val="CommentTextChar"/>
    <w:uiPriority w:val="99"/>
    <w:semiHidden/>
    <w:unhideWhenUsed/>
    <w:rsid w:val="0045259E"/>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45259E"/>
    <w:rPr>
      <w:rFonts w:eastAsiaTheme="minorEastAsia"/>
      <w:sz w:val="20"/>
      <w:szCs w:val="20"/>
    </w:rPr>
  </w:style>
  <w:style w:type="paragraph" w:styleId="BalloonText">
    <w:name w:val="Balloon Text"/>
    <w:basedOn w:val="Normal"/>
    <w:link w:val="BalloonTextChar"/>
    <w:uiPriority w:val="99"/>
    <w:semiHidden/>
    <w:unhideWhenUsed/>
    <w:rsid w:val="00452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59E"/>
    <w:rPr>
      <w:rFonts w:ascii="Segoe UI" w:hAnsi="Segoe UI" w:cs="Segoe UI"/>
      <w:sz w:val="18"/>
      <w:szCs w:val="18"/>
    </w:rPr>
  </w:style>
  <w:style w:type="paragraph" w:customStyle="1" w:styleId="DfESOutNumbered">
    <w:name w:val="DfESOutNumbered"/>
    <w:basedOn w:val="Normal"/>
    <w:link w:val="DfESOutNumberedChar"/>
    <w:rsid w:val="001E15B8"/>
    <w:pPr>
      <w:widowControl w:val="0"/>
      <w:numPr>
        <w:numId w:val="17"/>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1E15B8"/>
    <w:rPr>
      <w:rFonts w:ascii="Arial" w:eastAsia="Times New Roman" w:hAnsi="Arial" w:cs="Arial"/>
      <w:szCs w:val="20"/>
    </w:rPr>
  </w:style>
  <w:style w:type="paragraph" w:customStyle="1" w:styleId="DeptBullets">
    <w:name w:val="DeptBullets"/>
    <w:basedOn w:val="Normal"/>
    <w:link w:val="DeptBulletsChar"/>
    <w:rsid w:val="001E15B8"/>
    <w:pPr>
      <w:widowControl w:val="0"/>
      <w:numPr>
        <w:numId w:val="19"/>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1E15B8"/>
    <w:rPr>
      <w:rFonts w:ascii="Arial" w:eastAsia="Times New Roman" w:hAnsi="Arial" w:cs="Times New Roman"/>
      <w:sz w:val="24"/>
      <w:szCs w:val="20"/>
    </w:rPr>
  </w:style>
  <w:style w:type="character" w:customStyle="1" w:styleId="Heading6Char">
    <w:name w:val="Heading 6 Char"/>
    <w:basedOn w:val="DefaultParagraphFont"/>
    <w:link w:val="Heading6"/>
    <w:rsid w:val="00041B3D"/>
    <w:rPr>
      <w:rFonts w:ascii="Univers" w:eastAsia="Times New Roman" w:hAnsi="Univers" w:cs="Times New Roman"/>
      <w:b/>
      <w:szCs w:val="20"/>
    </w:rPr>
  </w:style>
  <w:style w:type="paragraph" w:customStyle="1" w:styleId="Default">
    <w:name w:val="Default"/>
    <w:rsid w:val="002C2626"/>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51D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65680">
      <w:bodyDiv w:val="1"/>
      <w:marLeft w:val="0"/>
      <w:marRight w:val="0"/>
      <w:marTop w:val="0"/>
      <w:marBottom w:val="0"/>
      <w:divBdr>
        <w:top w:val="none" w:sz="0" w:space="0" w:color="auto"/>
        <w:left w:val="none" w:sz="0" w:space="0" w:color="auto"/>
        <w:bottom w:val="none" w:sz="0" w:space="0" w:color="auto"/>
        <w:right w:val="none" w:sz="0" w:space="0" w:color="auto"/>
      </w:divBdr>
    </w:div>
    <w:div w:id="127403368">
      <w:bodyDiv w:val="1"/>
      <w:marLeft w:val="0"/>
      <w:marRight w:val="0"/>
      <w:marTop w:val="0"/>
      <w:marBottom w:val="0"/>
      <w:divBdr>
        <w:top w:val="none" w:sz="0" w:space="0" w:color="auto"/>
        <w:left w:val="none" w:sz="0" w:space="0" w:color="auto"/>
        <w:bottom w:val="none" w:sz="0" w:space="0" w:color="auto"/>
        <w:right w:val="none" w:sz="0" w:space="0" w:color="auto"/>
      </w:divBdr>
    </w:div>
    <w:div w:id="195898350">
      <w:bodyDiv w:val="1"/>
      <w:marLeft w:val="0"/>
      <w:marRight w:val="0"/>
      <w:marTop w:val="0"/>
      <w:marBottom w:val="0"/>
      <w:divBdr>
        <w:top w:val="none" w:sz="0" w:space="0" w:color="auto"/>
        <w:left w:val="none" w:sz="0" w:space="0" w:color="auto"/>
        <w:bottom w:val="none" w:sz="0" w:space="0" w:color="auto"/>
        <w:right w:val="none" w:sz="0" w:space="0" w:color="auto"/>
      </w:divBdr>
    </w:div>
    <w:div w:id="399593401">
      <w:bodyDiv w:val="1"/>
      <w:marLeft w:val="0"/>
      <w:marRight w:val="0"/>
      <w:marTop w:val="0"/>
      <w:marBottom w:val="0"/>
      <w:divBdr>
        <w:top w:val="none" w:sz="0" w:space="0" w:color="auto"/>
        <w:left w:val="none" w:sz="0" w:space="0" w:color="auto"/>
        <w:bottom w:val="none" w:sz="0" w:space="0" w:color="auto"/>
        <w:right w:val="none" w:sz="0" w:space="0" w:color="auto"/>
      </w:divBdr>
    </w:div>
    <w:div w:id="595285197">
      <w:bodyDiv w:val="1"/>
      <w:marLeft w:val="0"/>
      <w:marRight w:val="0"/>
      <w:marTop w:val="0"/>
      <w:marBottom w:val="0"/>
      <w:divBdr>
        <w:top w:val="none" w:sz="0" w:space="0" w:color="auto"/>
        <w:left w:val="none" w:sz="0" w:space="0" w:color="auto"/>
        <w:bottom w:val="none" w:sz="0" w:space="0" w:color="auto"/>
        <w:right w:val="none" w:sz="0" w:space="0" w:color="auto"/>
      </w:divBdr>
    </w:div>
    <w:div w:id="632060347">
      <w:bodyDiv w:val="1"/>
      <w:marLeft w:val="0"/>
      <w:marRight w:val="0"/>
      <w:marTop w:val="0"/>
      <w:marBottom w:val="0"/>
      <w:divBdr>
        <w:top w:val="none" w:sz="0" w:space="0" w:color="auto"/>
        <w:left w:val="none" w:sz="0" w:space="0" w:color="auto"/>
        <w:bottom w:val="none" w:sz="0" w:space="0" w:color="auto"/>
        <w:right w:val="none" w:sz="0" w:space="0" w:color="auto"/>
      </w:divBdr>
    </w:div>
    <w:div w:id="967008960">
      <w:bodyDiv w:val="1"/>
      <w:marLeft w:val="0"/>
      <w:marRight w:val="0"/>
      <w:marTop w:val="0"/>
      <w:marBottom w:val="0"/>
      <w:divBdr>
        <w:top w:val="none" w:sz="0" w:space="0" w:color="auto"/>
        <w:left w:val="none" w:sz="0" w:space="0" w:color="auto"/>
        <w:bottom w:val="none" w:sz="0" w:space="0" w:color="auto"/>
        <w:right w:val="none" w:sz="0" w:space="0" w:color="auto"/>
      </w:divBdr>
    </w:div>
    <w:div w:id="1425999688">
      <w:bodyDiv w:val="1"/>
      <w:marLeft w:val="0"/>
      <w:marRight w:val="0"/>
      <w:marTop w:val="0"/>
      <w:marBottom w:val="0"/>
      <w:divBdr>
        <w:top w:val="none" w:sz="0" w:space="0" w:color="auto"/>
        <w:left w:val="none" w:sz="0" w:space="0" w:color="auto"/>
        <w:bottom w:val="none" w:sz="0" w:space="0" w:color="auto"/>
        <w:right w:val="none" w:sz="0" w:space="0" w:color="auto"/>
      </w:divBdr>
    </w:div>
    <w:div w:id="1463883940">
      <w:bodyDiv w:val="1"/>
      <w:marLeft w:val="0"/>
      <w:marRight w:val="0"/>
      <w:marTop w:val="0"/>
      <w:marBottom w:val="0"/>
      <w:divBdr>
        <w:top w:val="none" w:sz="0" w:space="0" w:color="auto"/>
        <w:left w:val="none" w:sz="0" w:space="0" w:color="auto"/>
        <w:bottom w:val="none" w:sz="0" w:space="0" w:color="auto"/>
        <w:right w:val="none" w:sz="0" w:space="0" w:color="auto"/>
      </w:divBdr>
    </w:div>
    <w:div w:id="177216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chele.lawty-jones@lancashire.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6690DEA7C91F44A90E4F9A8D27205B" ma:contentTypeVersion="2" ma:contentTypeDescription="Create a new document." ma:contentTypeScope="" ma:versionID="36ba1c02f84488a63098c085d5d263a5">
  <xsd:schema xmlns:xsd="http://www.w3.org/2001/XMLSchema" xmlns:xs="http://www.w3.org/2001/XMLSchema" xmlns:p="http://schemas.microsoft.com/office/2006/metadata/properties" xmlns:ns2="7876df6f-448d-4514-aecc-bca714fd03ab" targetNamespace="http://schemas.microsoft.com/office/2006/metadata/properties" ma:root="true" ma:fieldsID="d53a6be627b3bbe2df97f0873278bfb4" ns2:_="">
    <xsd:import namespace="7876df6f-448d-4514-aecc-bca714fd03a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6df6f-448d-4514-aecc-bca714fd03a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6DF01-9AA4-4F43-AFF4-788DD612B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6df6f-448d-4514-aecc-bca714fd0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593E49-E0EF-4611-AB4A-588FC72A31E1}">
  <ds:schemaRefs>
    <ds:schemaRef ds:uri="http://purl.org/dc/elements/1.1/"/>
    <ds:schemaRef ds:uri="http://purl.org/dc/dcmityp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7876df6f-448d-4514-aecc-bca714fd03ab"/>
    <ds:schemaRef ds:uri="http://www.w3.org/XML/1998/namespace"/>
  </ds:schemaRefs>
</ds:datastoreItem>
</file>

<file path=customXml/itemProps3.xml><?xml version="1.0" encoding="utf-8"?>
<ds:datastoreItem xmlns:ds="http://schemas.openxmlformats.org/officeDocument/2006/customXml" ds:itemID="{809E04F0-F743-433A-A2A2-76DE5CCAF7AC}">
  <ds:schemaRefs>
    <ds:schemaRef ds:uri="http://schemas.microsoft.com/sharepoint/v3/contenttype/forms"/>
  </ds:schemaRefs>
</ds:datastoreItem>
</file>

<file path=customXml/itemProps4.xml><?xml version="1.0" encoding="utf-8"?>
<ds:datastoreItem xmlns:ds="http://schemas.openxmlformats.org/officeDocument/2006/customXml" ds:itemID="{FB0A768A-EC4E-4496-9EA6-FCE82C2AB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6</Pages>
  <Words>2168</Words>
  <Characters>12359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Dearnley</dc:creator>
  <cp:lastModifiedBy>Milroy, Andy</cp:lastModifiedBy>
  <cp:revision>59</cp:revision>
  <dcterms:created xsi:type="dcterms:W3CDTF">2016-06-06T13:17:00Z</dcterms:created>
  <dcterms:modified xsi:type="dcterms:W3CDTF">2016-06-10T11:41:00Z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0x0101000C6690DEA7C91F44A90E4F9A8D27205B</vt:lpwstr>
  </property>
</Properties>
</file>